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74216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5F6EFE69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4022F9BB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18D350E1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7DD28853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10C4C806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683A48FF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1F0F4F08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2957AB11" w14:textId="77777777" w:rsidR="0066424D" w:rsidRPr="00D91278" w:rsidRDefault="0066424D">
      <w:pPr>
        <w:pStyle w:val="Standard"/>
        <w:jc w:val="center"/>
        <w:rPr>
          <w:rFonts w:cs="Times New Roman"/>
        </w:rPr>
      </w:pPr>
      <w:r w:rsidRPr="00D91278">
        <w:rPr>
          <w:rFonts w:cs="Times New Roman"/>
        </w:rPr>
        <w:t>Isabelle Dufour, T.S. Bacc.Psy. M.Serv.Soc.</w:t>
      </w:r>
    </w:p>
    <w:p w14:paraId="234A77C1" w14:textId="77777777" w:rsidR="006600C6" w:rsidRPr="00D91278" w:rsidRDefault="0066424D">
      <w:pPr>
        <w:pStyle w:val="Standard"/>
        <w:jc w:val="center"/>
        <w:rPr>
          <w:rFonts w:cs="Times New Roman"/>
        </w:rPr>
      </w:pPr>
      <w:r w:rsidRPr="00D91278">
        <w:rPr>
          <w:rFonts w:cs="Times New Roman"/>
        </w:rPr>
        <w:t>Émilie Durand, erg</w:t>
      </w:r>
      <w:r w:rsidR="00566506" w:rsidRPr="00D91278">
        <w:rPr>
          <w:rFonts w:cs="Times New Roman"/>
        </w:rPr>
        <w:t>.</w:t>
      </w:r>
    </w:p>
    <w:p w14:paraId="7AE0F303" w14:textId="0D84E937" w:rsidR="006600C6" w:rsidRPr="00D91278" w:rsidRDefault="00B85773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Pascale Dumais, kin. </w:t>
      </w:r>
    </w:p>
    <w:p w14:paraId="22D7BA5F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491580CA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58FA9AA6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210BC745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5BE86A4C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7E42C357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624CE9B9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3BAF47A2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5447DE02" w14:textId="57D88DA9" w:rsidR="006600C6" w:rsidRPr="00D91278" w:rsidRDefault="001A60EF" w:rsidP="009C21E9">
      <w:pPr>
        <w:pStyle w:val="Standard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Mieux vivre avec s</w:t>
      </w:r>
      <w:r w:rsidR="009C21E9" w:rsidRPr="00D91278">
        <w:rPr>
          <w:rFonts w:cs="Times New Roman"/>
          <w:sz w:val="36"/>
          <w:szCs w:val="36"/>
        </w:rPr>
        <w:t>a douleur</w:t>
      </w:r>
    </w:p>
    <w:p w14:paraId="641CE13E" w14:textId="77777777" w:rsidR="006600C6" w:rsidRPr="00D91278" w:rsidRDefault="006600C6">
      <w:pPr>
        <w:pStyle w:val="Standard"/>
        <w:jc w:val="center"/>
        <w:rPr>
          <w:rFonts w:cs="Times New Roman"/>
          <w:sz w:val="36"/>
          <w:szCs w:val="36"/>
        </w:rPr>
      </w:pPr>
    </w:p>
    <w:p w14:paraId="42FA04A7" w14:textId="77777777" w:rsidR="006600C6" w:rsidRPr="00D91278" w:rsidRDefault="00566506">
      <w:pPr>
        <w:pStyle w:val="Standard"/>
        <w:jc w:val="center"/>
        <w:rPr>
          <w:rFonts w:cs="Times New Roman"/>
          <w:sz w:val="36"/>
          <w:szCs w:val="36"/>
        </w:rPr>
      </w:pPr>
      <w:r w:rsidRPr="00D91278">
        <w:rPr>
          <w:rFonts w:cs="Times New Roman"/>
          <w:sz w:val="36"/>
          <w:szCs w:val="36"/>
        </w:rPr>
        <w:t>Projet d'un groupe d'enseignement à la clientèle</w:t>
      </w:r>
    </w:p>
    <w:p w14:paraId="0C91618C" w14:textId="77777777" w:rsidR="006600C6" w:rsidRPr="00D91278" w:rsidRDefault="006600C6">
      <w:pPr>
        <w:pStyle w:val="Standard"/>
        <w:jc w:val="center"/>
        <w:rPr>
          <w:rFonts w:cs="Times New Roman"/>
          <w:sz w:val="36"/>
          <w:szCs w:val="36"/>
        </w:rPr>
      </w:pPr>
    </w:p>
    <w:p w14:paraId="4057FA65" w14:textId="77777777" w:rsidR="006600C6" w:rsidRPr="00D91278" w:rsidRDefault="006600C6">
      <w:pPr>
        <w:pStyle w:val="Standard"/>
        <w:jc w:val="center"/>
        <w:rPr>
          <w:rFonts w:cs="Times New Roman"/>
          <w:sz w:val="36"/>
          <w:szCs w:val="36"/>
        </w:rPr>
      </w:pPr>
    </w:p>
    <w:p w14:paraId="0A2DD9EC" w14:textId="77777777" w:rsidR="006600C6" w:rsidRPr="00D91278" w:rsidRDefault="006600C6">
      <w:pPr>
        <w:pStyle w:val="Standard"/>
        <w:jc w:val="center"/>
        <w:rPr>
          <w:rFonts w:cs="Times New Roman"/>
          <w:sz w:val="36"/>
          <w:szCs w:val="36"/>
        </w:rPr>
      </w:pPr>
    </w:p>
    <w:p w14:paraId="1C0DF56C" w14:textId="77777777" w:rsidR="006600C6" w:rsidRPr="00D91278" w:rsidRDefault="006600C6">
      <w:pPr>
        <w:pStyle w:val="Standard"/>
        <w:jc w:val="center"/>
        <w:rPr>
          <w:rFonts w:cs="Times New Roman"/>
          <w:sz w:val="36"/>
          <w:szCs w:val="36"/>
        </w:rPr>
      </w:pPr>
    </w:p>
    <w:p w14:paraId="5E8CFD09" w14:textId="77777777" w:rsidR="006600C6" w:rsidRPr="00D91278" w:rsidRDefault="006600C6">
      <w:pPr>
        <w:pStyle w:val="Standard"/>
        <w:jc w:val="center"/>
        <w:rPr>
          <w:rFonts w:cs="Times New Roman"/>
          <w:sz w:val="36"/>
          <w:szCs w:val="36"/>
        </w:rPr>
      </w:pPr>
    </w:p>
    <w:p w14:paraId="0CEBBA43" w14:textId="77777777" w:rsidR="00D91278" w:rsidRDefault="00D91278">
      <w:pPr>
        <w:pStyle w:val="Standard"/>
        <w:jc w:val="center"/>
        <w:rPr>
          <w:rFonts w:cs="Times New Roman"/>
          <w:sz w:val="36"/>
          <w:szCs w:val="36"/>
        </w:rPr>
      </w:pPr>
    </w:p>
    <w:p w14:paraId="4A5555A9" w14:textId="77777777" w:rsidR="00D91278" w:rsidRDefault="00D91278">
      <w:pPr>
        <w:pStyle w:val="Standard"/>
        <w:jc w:val="center"/>
        <w:rPr>
          <w:rFonts w:cs="Times New Roman"/>
          <w:sz w:val="36"/>
          <w:szCs w:val="36"/>
        </w:rPr>
      </w:pPr>
    </w:p>
    <w:p w14:paraId="6BDA048D" w14:textId="77777777" w:rsidR="00D91278" w:rsidRPr="00D91278" w:rsidRDefault="00D91278">
      <w:pPr>
        <w:pStyle w:val="Standard"/>
        <w:jc w:val="center"/>
        <w:rPr>
          <w:rFonts w:cs="Times New Roman"/>
          <w:sz w:val="36"/>
          <w:szCs w:val="36"/>
        </w:rPr>
      </w:pPr>
    </w:p>
    <w:p w14:paraId="225283D2" w14:textId="77777777" w:rsidR="006600C6" w:rsidRPr="00D91278" w:rsidRDefault="006600C6">
      <w:pPr>
        <w:pStyle w:val="Standard"/>
        <w:jc w:val="center"/>
        <w:rPr>
          <w:rFonts w:cs="Times New Roman"/>
          <w:sz w:val="36"/>
          <w:szCs w:val="36"/>
        </w:rPr>
      </w:pPr>
    </w:p>
    <w:p w14:paraId="5297C2B0" w14:textId="77777777" w:rsidR="006600C6" w:rsidRPr="00D91278" w:rsidRDefault="006600C6">
      <w:pPr>
        <w:pStyle w:val="Standard"/>
        <w:jc w:val="center"/>
        <w:rPr>
          <w:rFonts w:cs="Times New Roman"/>
          <w:sz w:val="36"/>
          <w:szCs w:val="36"/>
        </w:rPr>
      </w:pPr>
    </w:p>
    <w:p w14:paraId="2314CB02" w14:textId="77777777" w:rsidR="006600C6" w:rsidRPr="00D91278" w:rsidRDefault="006600C6">
      <w:pPr>
        <w:pStyle w:val="Standard"/>
        <w:jc w:val="center"/>
        <w:rPr>
          <w:rFonts w:cs="Times New Roman"/>
          <w:sz w:val="36"/>
          <w:szCs w:val="36"/>
        </w:rPr>
      </w:pPr>
    </w:p>
    <w:p w14:paraId="6FBCC2DF" w14:textId="77777777" w:rsidR="006600C6" w:rsidRPr="00D91278" w:rsidRDefault="00566506">
      <w:pPr>
        <w:pStyle w:val="Standard"/>
        <w:jc w:val="center"/>
        <w:rPr>
          <w:rFonts w:cs="Times New Roman"/>
        </w:rPr>
      </w:pPr>
      <w:r w:rsidRPr="00D91278">
        <w:rPr>
          <w:rFonts w:cs="Times New Roman"/>
        </w:rPr>
        <w:t>Clinique de Physiothérapie de Jonquière</w:t>
      </w:r>
    </w:p>
    <w:p w14:paraId="378CD93A" w14:textId="77777777" w:rsidR="006600C6" w:rsidRPr="00D91278" w:rsidRDefault="006600C6">
      <w:pPr>
        <w:pStyle w:val="Standard"/>
        <w:jc w:val="center"/>
        <w:rPr>
          <w:rFonts w:cs="Times New Roman"/>
        </w:rPr>
      </w:pPr>
    </w:p>
    <w:p w14:paraId="25ED90C8" w14:textId="16EBD5BE" w:rsidR="00D91278" w:rsidRDefault="001A60EF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Août 2019</w:t>
      </w:r>
    </w:p>
    <w:p w14:paraId="25D8105D" w14:textId="77777777" w:rsidR="00D91278" w:rsidRDefault="00D91278">
      <w:pPr>
        <w:pStyle w:val="Standard"/>
        <w:jc w:val="center"/>
        <w:rPr>
          <w:rFonts w:cs="Times New Roman"/>
        </w:rPr>
      </w:pPr>
    </w:p>
    <w:p w14:paraId="23B7D16D" w14:textId="77777777" w:rsidR="006600C6" w:rsidRDefault="006600C6" w:rsidP="001A60EF">
      <w:pPr>
        <w:pStyle w:val="Standard"/>
        <w:rPr>
          <w:rFonts w:cs="Times New Roman"/>
        </w:rPr>
      </w:pPr>
    </w:p>
    <w:p w14:paraId="29BF72E6" w14:textId="77777777" w:rsidR="001A60EF" w:rsidRDefault="001A60EF" w:rsidP="001A60EF">
      <w:pPr>
        <w:pStyle w:val="Standard"/>
        <w:rPr>
          <w:rFonts w:cs="Times New Roman"/>
        </w:rPr>
      </w:pPr>
    </w:p>
    <w:p w14:paraId="5CE46273" w14:textId="7FD9A5BB" w:rsidR="006600C6" w:rsidRPr="00D91278" w:rsidRDefault="00760B53" w:rsidP="009D6A57">
      <w:pPr>
        <w:pStyle w:val="Standard"/>
        <w:spacing w:line="276" w:lineRule="auto"/>
        <w:jc w:val="both"/>
        <w:rPr>
          <w:rFonts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cs="Times New Roman"/>
          <w:b/>
          <w:bCs/>
          <w:sz w:val="30"/>
          <w:szCs w:val="30"/>
        </w:rPr>
        <w:lastRenderedPageBreak/>
        <w:t xml:space="preserve">Organisation </w:t>
      </w:r>
    </w:p>
    <w:p w14:paraId="40A1B2EA" w14:textId="77777777" w:rsidR="006600C6" w:rsidRPr="00D91278" w:rsidRDefault="006600C6" w:rsidP="009D6A57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16598C62" w14:textId="1B970E1E" w:rsidR="006600C6" w:rsidRPr="00D91278" w:rsidRDefault="00566506" w:rsidP="009D6A57">
      <w:pPr>
        <w:pStyle w:val="Standard"/>
        <w:spacing w:line="276" w:lineRule="auto"/>
        <w:jc w:val="both"/>
        <w:rPr>
          <w:rFonts w:cs="Times New Roman"/>
        </w:rPr>
      </w:pPr>
      <w:r w:rsidRPr="00D91278">
        <w:rPr>
          <w:rFonts w:cs="Times New Roman"/>
        </w:rPr>
        <w:t xml:space="preserve">La mission de l'organisation est d'améliorer le niveau de santé et le mieux-être de la clientèle, </w:t>
      </w:r>
      <w:r w:rsidR="00AE0887" w:rsidRPr="00D91278">
        <w:rPr>
          <w:rFonts w:cs="Times New Roman"/>
        </w:rPr>
        <w:t>en aidant la personne selon son individualité à</w:t>
      </w:r>
      <w:r w:rsidRPr="00D91278">
        <w:rPr>
          <w:rFonts w:cs="Times New Roman"/>
        </w:rPr>
        <w:t xml:space="preserve"> </w:t>
      </w:r>
      <w:r w:rsidR="00D91278">
        <w:rPr>
          <w:rFonts w:cs="Times New Roman"/>
        </w:rPr>
        <w:t>retrouver une qualité de vie satisfaisante</w:t>
      </w:r>
      <w:r w:rsidRPr="00D91278">
        <w:rPr>
          <w:rFonts w:cs="Times New Roman"/>
        </w:rPr>
        <w:t xml:space="preserve">. Les différents </w:t>
      </w:r>
      <w:r w:rsidR="00EA0990" w:rsidRPr="00D91278">
        <w:rPr>
          <w:rFonts w:cs="Times New Roman"/>
        </w:rPr>
        <w:t>acteurs travaillant en réadaptation</w:t>
      </w:r>
      <w:r w:rsidRPr="00D91278">
        <w:rPr>
          <w:rFonts w:cs="Times New Roman"/>
        </w:rPr>
        <w:t xml:space="preserve"> </w:t>
      </w:r>
      <w:r w:rsidR="00AE0887" w:rsidRPr="00D91278">
        <w:rPr>
          <w:rFonts w:cs="Times New Roman"/>
        </w:rPr>
        <w:t>(</w:t>
      </w:r>
      <w:r w:rsidR="00EA0990" w:rsidRPr="00D91278">
        <w:rPr>
          <w:rFonts w:cs="Times New Roman"/>
        </w:rPr>
        <w:t xml:space="preserve">ex. </w:t>
      </w:r>
      <w:r w:rsidRPr="00D91278">
        <w:rPr>
          <w:rFonts w:cs="Times New Roman"/>
        </w:rPr>
        <w:t xml:space="preserve">physiothérapeute, </w:t>
      </w:r>
      <w:r w:rsidR="00DA320D" w:rsidRPr="00D91278">
        <w:rPr>
          <w:rFonts w:cs="Times New Roman"/>
        </w:rPr>
        <w:t xml:space="preserve">ergothérapeute, kinésiologue, </w:t>
      </w:r>
      <w:r w:rsidRPr="00D91278">
        <w:rPr>
          <w:rFonts w:cs="Times New Roman"/>
        </w:rPr>
        <w:t>technicien en réadaptation physique</w:t>
      </w:r>
      <w:r w:rsidR="00AE0887" w:rsidRPr="00D91278">
        <w:rPr>
          <w:rFonts w:cs="Times New Roman"/>
        </w:rPr>
        <w:t>) préconisent l'autonomie du client, l'auto</w:t>
      </w:r>
      <w:r w:rsidRPr="00D91278">
        <w:rPr>
          <w:rFonts w:cs="Times New Roman"/>
        </w:rPr>
        <w:t>gestion de la douleur</w:t>
      </w:r>
      <w:r w:rsidR="00EA0990" w:rsidRPr="00D91278">
        <w:rPr>
          <w:rFonts w:cs="Times New Roman"/>
        </w:rPr>
        <w:t>,</w:t>
      </w:r>
      <w:r w:rsidRPr="00D91278">
        <w:rPr>
          <w:rFonts w:cs="Times New Roman"/>
        </w:rPr>
        <w:t xml:space="preserve"> ainsi que l'éducation. </w:t>
      </w:r>
      <w:r w:rsidR="00D91278">
        <w:rPr>
          <w:rFonts w:cs="Times New Roman"/>
        </w:rPr>
        <w:t>L</w:t>
      </w:r>
      <w:r w:rsidR="00D91278" w:rsidRPr="00D91278">
        <w:rPr>
          <w:rFonts w:cs="Times New Roman"/>
        </w:rPr>
        <w:t xml:space="preserve">a prévention, l'intervention précoce et les stratégies de traitement efficaces sont </w:t>
      </w:r>
      <w:r w:rsidR="00D91278">
        <w:rPr>
          <w:rFonts w:cs="Times New Roman"/>
        </w:rPr>
        <w:t>des éléments centraux a</w:t>
      </w:r>
      <w:r w:rsidR="00D91278" w:rsidRPr="00D91278">
        <w:rPr>
          <w:rFonts w:cs="Times New Roman"/>
        </w:rPr>
        <w:t>fin de réduire l'impact d</w:t>
      </w:r>
      <w:r w:rsidR="00D91278">
        <w:rPr>
          <w:rFonts w:cs="Times New Roman"/>
        </w:rPr>
        <w:t>’</w:t>
      </w:r>
      <w:r w:rsidR="00D91278" w:rsidRPr="00D91278">
        <w:rPr>
          <w:rFonts w:cs="Times New Roman"/>
        </w:rPr>
        <w:t>u</w:t>
      </w:r>
      <w:r w:rsidR="00D91278">
        <w:rPr>
          <w:rFonts w:cs="Times New Roman"/>
        </w:rPr>
        <w:t xml:space="preserve">n traumatisme </w:t>
      </w:r>
      <w:r w:rsidR="00D91278" w:rsidRPr="00D91278">
        <w:rPr>
          <w:rFonts w:cs="Times New Roman"/>
        </w:rPr>
        <w:t>sur le</w:t>
      </w:r>
      <w:r w:rsidR="00D91278">
        <w:rPr>
          <w:rFonts w:cs="Times New Roman"/>
        </w:rPr>
        <w:t>s habitudes de vie du client</w:t>
      </w:r>
      <w:r w:rsidR="001C620A">
        <w:rPr>
          <w:rFonts w:cs="Times New Roman"/>
        </w:rPr>
        <w:t>.</w:t>
      </w:r>
      <w:r w:rsidR="00D91278">
        <w:rPr>
          <w:rFonts w:cs="Times New Roman"/>
        </w:rPr>
        <w:t xml:space="preserve"> </w:t>
      </w:r>
    </w:p>
    <w:p w14:paraId="732B7393" w14:textId="77777777" w:rsidR="009D6A57" w:rsidRPr="00D91278" w:rsidRDefault="009D6A57" w:rsidP="009D6A57">
      <w:pPr>
        <w:pStyle w:val="Standard"/>
        <w:spacing w:line="276" w:lineRule="auto"/>
        <w:jc w:val="both"/>
        <w:rPr>
          <w:rFonts w:cs="Times New Roman"/>
        </w:rPr>
      </w:pPr>
    </w:p>
    <w:p w14:paraId="26F49579" w14:textId="77777777" w:rsidR="006600C6" w:rsidRPr="00D91278" w:rsidRDefault="00566506" w:rsidP="009D6A57">
      <w:pPr>
        <w:pStyle w:val="Standard"/>
        <w:spacing w:line="276" w:lineRule="auto"/>
        <w:jc w:val="both"/>
        <w:rPr>
          <w:rFonts w:cs="Times New Roman"/>
          <w:b/>
          <w:bCs/>
          <w:sz w:val="30"/>
          <w:szCs w:val="30"/>
        </w:rPr>
      </w:pPr>
      <w:r w:rsidRPr="00D91278">
        <w:rPr>
          <w:rFonts w:cs="Times New Roman"/>
          <w:b/>
          <w:bCs/>
          <w:sz w:val="30"/>
          <w:szCs w:val="30"/>
        </w:rPr>
        <w:t>Besoins</w:t>
      </w:r>
    </w:p>
    <w:p w14:paraId="10170FFD" w14:textId="77777777" w:rsidR="006600C6" w:rsidRPr="00D91278" w:rsidRDefault="006600C6" w:rsidP="009D6A57">
      <w:pPr>
        <w:pStyle w:val="Standard"/>
        <w:spacing w:line="276" w:lineRule="auto"/>
        <w:jc w:val="both"/>
        <w:rPr>
          <w:rFonts w:cs="Times New Roman"/>
        </w:rPr>
      </w:pPr>
    </w:p>
    <w:p w14:paraId="5FCD05E5" w14:textId="07F63431" w:rsidR="006600C6" w:rsidRPr="00D91278" w:rsidRDefault="00566506" w:rsidP="009D6A57">
      <w:pPr>
        <w:pStyle w:val="Standard"/>
        <w:spacing w:line="276" w:lineRule="auto"/>
        <w:jc w:val="both"/>
        <w:rPr>
          <w:rFonts w:cs="Times New Roman"/>
        </w:rPr>
      </w:pPr>
      <w:r w:rsidRPr="00D91278">
        <w:rPr>
          <w:rFonts w:cs="Times New Roman"/>
        </w:rPr>
        <w:t xml:space="preserve">Selon </w:t>
      </w:r>
      <w:r w:rsidR="009D6A57" w:rsidRPr="00D91278">
        <w:rPr>
          <w:rFonts w:cs="Times New Roman"/>
        </w:rPr>
        <w:t>l'Association québécoise des douleurs chronique (</w:t>
      </w:r>
      <w:r w:rsidRPr="00D91278">
        <w:rPr>
          <w:rFonts w:cs="Times New Roman"/>
        </w:rPr>
        <w:t>AQDC</w:t>
      </w:r>
      <w:r w:rsidR="009D6A57" w:rsidRPr="00D91278">
        <w:rPr>
          <w:rFonts w:cs="Times New Roman"/>
        </w:rPr>
        <w:t>)</w:t>
      </w:r>
      <w:r w:rsidRPr="00D91278">
        <w:rPr>
          <w:rFonts w:cs="Times New Roman"/>
        </w:rPr>
        <w:t>, environ 80 % des adultes souffrent de doul</w:t>
      </w:r>
      <w:r w:rsidR="00AE0887" w:rsidRPr="00D91278">
        <w:rPr>
          <w:rFonts w:cs="Times New Roman"/>
        </w:rPr>
        <w:t>eurs vertébrales, musculaires ou</w:t>
      </w:r>
      <w:r w:rsidRPr="00D91278">
        <w:rPr>
          <w:rFonts w:cs="Times New Roman"/>
        </w:rPr>
        <w:t xml:space="preserve"> liées au système nerveux à un </w:t>
      </w:r>
      <w:r w:rsidR="001C620A">
        <w:rPr>
          <w:rFonts w:cs="Times New Roman"/>
        </w:rPr>
        <w:t>certain moment</w:t>
      </w:r>
      <w:r w:rsidRPr="00D91278">
        <w:rPr>
          <w:rFonts w:cs="Times New Roman"/>
        </w:rPr>
        <w:t xml:space="preserve"> au cours de leur vie. L</w:t>
      </w:r>
      <w:r w:rsidR="001C620A">
        <w:rPr>
          <w:rFonts w:cs="Times New Roman"/>
        </w:rPr>
        <w:t xml:space="preserve">es différents types de douleur </w:t>
      </w:r>
      <w:r w:rsidRPr="00D91278">
        <w:rPr>
          <w:rFonts w:cs="Times New Roman"/>
        </w:rPr>
        <w:t>peuvent</w:t>
      </w:r>
      <w:r w:rsidR="009D6A57" w:rsidRPr="00D91278">
        <w:rPr>
          <w:rFonts w:cs="Times New Roman"/>
        </w:rPr>
        <w:t>,</w:t>
      </w:r>
      <w:r w:rsidRPr="00D91278">
        <w:rPr>
          <w:rFonts w:cs="Times New Roman"/>
        </w:rPr>
        <w:t xml:space="preserve"> </w:t>
      </w:r>
      <w:r w:rsidR="00AE0887" w:rsidRPr="00D91278">
        <w:rPr>
          <w:rFonts w:cs="Times New Roman"/>
        </w:rPr>
        <w:t>entre</w:t>
      </w:r>
      <w:r w:rsidR="00BB7079" w:rsidRPr="00D91278">
        <w:rPr>
          <w:rFonts w:cs="Times New Roman"/>
        </w:rPr>
        <w:t>s</w:t>
      </w:r>
      <w:r w:rsidR="00AE0887" w:rsidRPr="00D91278">
        <w:rPr>
          <w:rFonts w:cs="Times New Roman"/>
        </w:rPr>
        <w:t xml:space="preserve"> autres</w:t>
      </w:r>
      <w:r w:rsidR="009D6A57" w:rsidRPr="00D91278">
        <w:rPr>
          <w:rFonts w:cs="Times New Roman"/>
        </w:rPr>
        <w:t>,</w:t>
      </w:r>
      <w:r w:rsidR="00AE0887" w:rsidRPr="00D91278">
        <w:rPr>
          <w:rFonts w:cs="Times New Roman"/>
        </w:rPr>
        <w:t xml:space="preserve"> </w:t>
      </w:r>
      <w:r w:rsidRPr="00D91278">
        <w:rPr>
          <w:rFonts w:cs="Times New Roman"/>
        </w:rPr>
        <w:t>être causé</w:t>
      </w:r>
      <w:r w:rsidR="00AE0887" w:rsidRPr="00D91278">
        <w:rPr>
          <w:rFonts w:cs="Times New Roman"/>
        </w:rPr>
        <w:t>s</w:t>
      </w:r>
      <w:r w:rsidRPr="00D91278">
        <w:rPr>
          <w:rFonts w:cs="Times New Roman"/>
        </w:rPr>
        <w:t xml:space="preserve"> par des lésions dues à des mouvements ré</w:t>
      </w:r>
      <w:r w:rsidR="00AE0887" w:rsidRPr="00D91278">
        <w:rPr>
          <w:rFonts w:cs="Times New Roman"/>
        </w:rPr>
        <w:t xml:space="preserve">pétitifs ou </w:t>
      </w:r>
      <w:r w:rsidRPr="00D91278">
        <w:rPr>
          <w:rFonts w:cs="Times New Roman"/>
        </w:rPr>
        <w:t>des blessures liées à l'activité physique. La douleur peut être aiguë ou chronique. L'Association internationale pour l'étude de la douleur note que la douleur est « </w:t>
      </w:r>
      <w:r w:rsidR="009D6A57" w:rsidRPr="00D91278">
        <w:rPr>
          <w:rFonts w:cs="Times New Roman"/>
        </w:rPr>
        <w:t xml:space="preserve">[…] </w:t>
      </w:r>
      <w:r w:rsidRPr="00D91278">
        <w:rPr>
          <w:rFonts w:cs="Times New Roman"/>
        </w:rPr>
        <w:t>une expérience sensorielle et émotionnelle déplaisante associée au dommage actuel ou potentiel des tissus</w:t>
      </w:r>
      <w:r w:rsidR="009D6A57" w:rsidRPr="00D91278">
        <w:rPr>
          <w:rFonts w:cs="Times New Roman"/>
        </w:rPr>
        <w:t>.</w:t>
      </w:r>
      <w:r w:rsidRPr="00D91278">
        <w:rPr>
          <w:rFonts w:cs="Times New Roman"/>
        </w:rPr>
        <w:t> »</w:t>
      </w:r>
      <w:r w:rsidR="009D6A57" w:rsidRPr="00D91278">
        <w:rPr>
          <w:rFonts w:cs="Times New Roman"/>
        </w:rPr>
        <w:t xml:space="preserve"> </w:t>
      </w:r>
      <w:r w:rsidRPr="00D91278">
        <w:rPr>
          <w:rFonts w:cs="Times New Roman"/>
        </w:rPr>
        <w:t xml:space="preserve">La douleur est </w:t>
      </w:r>
      <w:r w:rsidR="00AE0887" w:rsidRPr="00D91278">
        <w:rPr>
          <w:rFonts w:cs="Times New Roman"/>
        </w:rPr>
        <w:t xml:space="preserve">donc </w:t>
      </w:r>
      <w:r w:rsidRPr="00D91278">
        <w:rPr>
          <w:rFonts w:cs="Times New Roman"/>
        </w:rPr>
        <w:t xml:space="preserve">personnelle et </w:t>
      </w:r>
      <w:r w:rsidR="00AE0887" w:rsidRPr="00D91278">
        <w:rPr>
          <w:rFonts w:cs="Times New Roman"/>
        </w:rPr>
        <w:t xml:space="preserve">toujours </w:t>
      </w:r>
      <w:r w:rsidRPr="00D91278">
        <w:rPr>
          <w:rFonts w:cs="Times New Roman"/>
        </w:rPr>
        <w:t>subjective.</w:t>
      </w:r>
    </w:p>
    <w:p w14:paraId="576809BE" w14:textId="77777777" w:rsidR="006600C6" w:rsidRPr="00D91278" w:rsidRDefault="006600C6" w:rsidP="009D6A57">
      <w:pPr>
        <w:pStyle w:val="Standard"/>
        <w:spacing w:line="276" w:lineRule="auto"/>
        <w:jc w:val="both"/>
        <w:rPr>
          <w:rFonts w:cs="Times New Roman"/>
        </w:rPr>
      </w:pPr>
    </w:p>
    <w:p w14:paraId="4D4A98E9" w14:textId="5C83924F" w:rsidR="006600C6" w:rsidRPr="00D91278" w:rsidRDefault="001C620A" w:rsidP="009D6A57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Une</w:t>
      </w:r>
      <w:r w:rsidR="00566506" w:rsidRPr="00D91278">
        <w:rPr>
          <w:rFonts w:cs="Times New Roman"/>
        </w:rPr>
        <w:t xml:space="preserve"> personne vivant </w:t>
      </w:r>
      <w:r>
        <w:rPr>
          <w:rFonts w:cs="Times New Roman"/>
        </w:rPr>
        <w:t xml:space="preserve">avec la douleur est confrontée à </w:t>
      </w:r>
      <w:r w:rsidR="00566506" w:rsidRPr="00D91278">
        <w:rPr>
          <w:rFonts w:cs="Times New Roman"/>
        </w:rPr>
        <w:t>la gestion d'une sensation plus ou moins envahissante</w:t>
      </w:r>
      <w:r w:rsidR="00284B05">
        <w:rPr>
          <w:rFonts w:cs="Times New Roman"/>
        </w:rPr>
        <w:t xml:space="preserve"> et</w:t>
      </w:r>
      <w:r w:rsidR="00566506" w:rsidRPr="00D91278">
        <w:rPr>
          <w:rFonts w:cs="Times New Roman"/>
        </w:rPr>
        <w:t xml:space="preserve"> ayant potentiellement un impact sur ses activités quotidiennes</w:t>
      </w:r>
      <w:r w:rsidR="00284B05">
        <w:rPr>
          <w:rFonts w:cs="Times New Roman"/>
        </w:rPr>
        <w:t>. De ce fait, celle-ci peut faire face à diverses</w:t>
      </w:r>
      <w:r w:rsidR="00566506" w:rsidRPr="00D91278">
        <w:rPr>
          <w:rFonts w:cs="Times New Roman"/>
        </w:rPr>
        <w:t xml:space="preserve"> conséquences sur </w:t>
      </w:r>
      <w:r w:rsidR="00284B05">
        <w:rPr>
          <w:rFonts w:cs="Times New Roman"/>
        </w:rPr>
        <w:t>elle-même et sur l</w:t>
      </w:r>
      <w:r w:rsidR="00D85BC9" w:rsidRPr="00D91278">
        <w:rPr>
          <w:rFonts w:cs="Times New Roman"/>
        </w:rPr>
        <w:t xml:space="preserve">es </w:t>
      </w:r>
      <w:r w:rsidR="00566506" w:rsidRPr="00D91278">
        <w:rPr>
          <w:rFonts w:cs="Times New Roman"/>
        </w:rPr>
        <w:t>différents domaines de sa vie.</w:t>
      </w:r>
    </w:p>
    <w:p w14:paraId="41D90926" w14:textId="77777777" w:rsidR="006600C6" w:rsidRPr="00D91278" w:rsidRDefault="006600C6" w:rsidP="009D6A57">
      <w:pPr>
        <w:pStyle w:val="Standard"/>
        <w:spacing w:line="276" w:lineRule="auto"/>
        <w:jc w:val="both"/>
        <w:rPr>
          <w:rFonts w:cs="Times New Roman"/>
        </w:rPr>
      </w:pPr>
    </w:p>
    <w:p w14:paraId="549A3DC1" w14:textId="64FDC709" w:rsidR="006600C6" w:rsidRPr="00D91278" w:rsidRDefault="00566506" w:rsidP="009D6A57">
      <w:pPr>
        <w:pStyle w:val="Standard"/>
        <w:spacing w:line="276" w:lineRule="auto"/>
        <w:jc w:val="both"/>
        <w:rPr>
          <w:rFonts w:cs="Times New Roman"/>
        </w:rPr>
      </w:pPr>
      <w:r w:rsidRPr="00D91278">
        <w:rPr>
          <w:rFonts w:cs="Times New Roman"/>
        </w:rPr>
        <w:t xml:space="preserve">Dans le respect de </w:t>
      </w:r>
      <w:r w:rsidR="009D6A57" w:rsidRPr="00D91278">
        <w:rPr>
          <w:rFonts w:cs="Times New Roman"/>
        </w:rPr>
        <w:t>s</w:t>
      </w:r>
      <w:r w:rsidRPr="00D91278">
        <w:rPr>
          <w:rFonts w:cs="Times New Roman"/>
        </w:rPr>
        <w:t>a mission</w:t>
      </w:r>
      <w:r w:rsidR="009D6A57" w:rsidRPr="00D91278">
        <w:rPr>
          <w:rFonts w:cs="Times New Roman"/>
        </w:rPr>
        <w:t xml:space="preserve">, </w:t>
      </w:r>
      <w:r w:rsidRPr="00D91278">
        <w:rPr>
          <w:rFonts w:cs="Times New Roman"/>
        </w:rPr>
        <w:t>l'organisation</w:t>
      </w:r>
      <w:r w:rsidR="009D6A57" w:rsidRPr="00D91278">
        <w:rPr>
          <w:rFonts w:cs="Times New Roman"/>
        </w:rPr>
        <w:t xml:space="preserve"> offre des séances d'information et d'enseignement sur la douleur, ses conséquences et sa gestion au quotidien, ceci dans le but de </w:t>
      </w:r>
      <w:r w:rsidRPr="00D91278">
        <w:rPr>
          <w:rFonts w:cs="Times New Roman"/>
        </w:rPr>
        <w:t>préven</w:t>
      </w:r>
      <w:r w:rsidR="009D6A57" w:rsidRPr="00D91278">
        <w:rPr>
          <w:rFonts w:cs="Times New Roman"/>
        </w:rPr>
        <w:t>ir</w:t>
      </w:r>
      <w:r w:rsidRPr="00D91278">
        <w:rPr>
          <w:rFonts w:cs="Times New Roman"/>
        </w:rPr>
        <w:t xml:space="preserve"> et de réduire l'impact du traumatisme vécu par la clientèle.</w:t>
      </w:r>
    </w:p>
    <w:p w14:paraId="7DBE814A" w14:textId="77777777" w:rsidR="006600C6" w:rsidRPr="00D91278" w:rsidRDefault="006600C6" w:rsidP="009D6A57">
      <w:pPr>
        <w:pStyle w:val="Standard"/>
        <w:spacing w:line="276" w:lineRule="auto"/>
        <w:jc w:val="both"/>
        <w:rPr>
          <w:rFonts w:cs="Times New Roman"/>
        </w:rPr>
      </w:pPr>
    </w:p>
    <w:p w14:paraId="1072EEFE" w14:textId="77777777" w:rsidR="006600C6" w:rsidRPr="00D91278" w:rsidRDefault="006600C6" w:rsidP="009D6A57">
      <w:pPr>
        <w:pStyle w:val="Standard"/>
        <w:spacing w:line="276" w:lineRule="auto"/>
        <w:jc w:val="both"/>
        <w:rPr>
          <w:rFonts w:cs="Times New Roman"/>
        </w:rPr>
      </w:pPr>
    </w:p>
    <w:p w14:paraId="24474A89" w14:textId="77777777" w:rsidR="006600C6" w:rsidRPr="00D91278" w:rsidRDefault="00566506" w:rsidP="009D6A57">
      <w:pPr>
        <w:pStyle w:val="Standard"/>
        <w:spacing w:line="276" w:lineRule="auto"/>
        <w:jc w:val="both"/>
        <w:rPr>
          <w:rFonts w:cs="Times New Roman"/>
          <w:b/>
          <w:bCs/>
          <w:sz w:val="30"/>
          <w:szCs w:val="30"/>
        </w:rPr>
      </w:pPr>
      <w:r w:rsidRPr="00D91278">
        <w:rPr>
          <w:rFonts w:cs="Times New Roman"/>
          <w:b/>
          <w:bCs/>
          <w:sz w:val="30"/>
          <w:szCs w:val="30"/>
        </w:rPr>
        <w:t>But du groupe</w:t>
      </w:r>
    </w:p>
    <w:p w14:paraId="5E032F74" w14:textId="77777777" w:rsidR="006600C6" w:rsidRPr="00D91278" w:rsidRDefault="006600C6" w:rsidP="009D6A57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3B404C22" w14:textId="1D964E47" w:rsidR="006600C6" w:rsidRPr="00D91278" w:rsidRDefault="00566506" w:rsidP="009D6A57">
      <w:pPr>
        <w:pStyle w:val="Standard"/>
        <w:spacing w:line="276" w:lineRule="auto"/>
        <w:jc w:val="both"/>
        <w:rPr>
          <w:rFonts w:cs="Times New Roman"/>
        </w:rPr>
      </w:pPr>
      <w:r w:rsidRPr="00D91278">
        <w:rPr>
          <w:rFonts w:cs="Times New Roman"/>
        </w:rPr>
        <w:t xml:space="preserve">Améliorer les connaissances personnelles et individuelles </w:t>
      </w:r>
      <w:r w:rsidR="009D6A57" w:rsidRPr="00D91278">
        <w:rPr>
          <w:rFonts w:cs="Times New Roman"/>
        </w:rPr>
        <w:t>par rapport à</w:t>
      </w:r>
      <w:r w:rsidRPr="00D91278">
        <w:rPr>
          <w:rFonts w:cs="Times New Roman"/>
        </w:rPr>
        <w:t xml:space="preserve"> la douleur</w:t>
      </w:r>
      <w:r w:rsidR="009D6A57" w:rsidRPr="00D91278">
        <w:rPr>
          <w:rFonts w:cs="Times New Roman"/>
        </w:rPr>
        <w:t>, entres autres</w:t>
      </w:r>
      <w:r w:rsidR="00284B05">
        <w:rPr>
          <w:rFonts w:cs="Times New Roman"/>
        </w:rPr>
        <w:t xml:space="preserve"> en lien avec</w:t>
      </w:r>
      <w:r w:rsidR="009D6A57" w:rsidRPr="00D91278">
        <w:rPr>
          <w:rFonts w:cs="Times New Roman"/>
        </w:rPr>
        <w:t xml:space="preserve"> </w:t>
      </w:r>
      <w:r w:rsidR="00AE0887" w:rsidRPr="00D91278">
        <w:rPr>
          <w:rFonts w:cs="Times New Roman"/>
        </w:rPr>
        <w:t>ses conséquences et son autogestion</w:t>
      </w:r>
      <w:r w:rsidR="00284B05">
        <w:rPr>
          <w:rFonts w:cs="Times New Roman"/>
        </w:rPr>
        <w:t>. Ceci sera fait</w:t>
      </w:r>
      <w:r w:rsidR="00AE0887" w:rsidRPr="00D91278">
        <w:rPr>
          <w:rFonts w:cs="Times New Roman"/>
        </w:rPr>
        <w:t xml:space="preserve"> par le biais</w:t>
      </w:r>
      <w:r w:rsidRPr="00D91278">
        <w:rPr>
          <w:rFonts w:cs="Times New Roman"/>
        </w:rPr>
        <w:t xml:space="preserve"> de </w:t>
      </w:r>
      <w:r w:rsidR="00284B05">
        <w:rPr>
          <w:rFonts w:cs="Times New Roman"/>
        </w:rPr>
        <w:t xml:space="preserve">quatre séances de groupe d’une durée d’une heure, </w:t>
      </w:r>
      <w:r w:rsidR="00247BF2">
        <w:rPr>
          <w:rFonts w:cs="Times New Roman"/>
        </w:rPr>
        <w:t>comprenant des périodes d</w:t>
      </w:r>
      <w:r w:rsidR="00284B05">
        <w:rPr>
          <w:rFonts w:cs="Times New Roman"/>
        </w:rPr>
        <w:t xml:space="preserve">'enseignement et diverses </w:t>
      </w:r>
      <w:r w:rsidRPr="00D91278">
        <w:rPr>
          <w:rFonts w:cs="Times New Roman"/>
        </w:rPr>
        <w:t>activités expérientielles.</w:t>
      </w:r>
    </w:p>
    <w:p w14:paraId="2CB589C5" w14:textId="77777777" w:rsidR="006600C6" w:rsidRPr="00D91278" w:rsidRDefault="006600C6" w:rsidP="009D6A57">
      <w:pPr>
        <w:pStyle w:val="Standard"/>
        <w:spacing w:line="276" w:lineRule="auto"/>
        <w:jc w:val="both"/>
        <w:rPr>
          <w:rFonts w:cs="Times New Roman"/>
        </w:rPr>
      </w:pPr>
    </w:p>
    <w:p w14:paraId="4B73271A" w14:textId="77777777" w:rsidR="006600C6" w:rsidRPr="00D91278" w:rsidRDefault="006600C6" w:rsidP="009D6A57">
      <w:pPr>
        <w:pStyle w:val="Standard"/>
        <w:spacing w:line="276" w:lineRule="auto"/>
        <w:jc w:val="both"/>
        <w:rPr>
          <w:rFonts w:cs="Times New Roman"/>
        </w:rPr>
      </w:pPr>
    </w:p>
    <w:p w14:paraId="1C5178EF" w14:textId="77777777" w:rsidR="006600C6" w:rsidRPr="00D91278" w:rsidRDefault="00566506">
      <w:pPr>
        <w:pStyle w:val="Standard"/>
        <w:jc w:val="both"/>
        <w:rPr>
          <w:rFonts w:cs="Times New Roman"/>
          <w:b/>
          <w:bCs/>
        </w:rPr>
      </w:pPr>
      <w:r w:rsidRPr="00D91278">
        <w:rPr>
          <w:rFonts w:cs="Times New Roman"/>
          <w:b/>
          <w:bCs/>
          <w:sz w:val="30"/>
          <w:szCs w:val="30"/>
        </w:rPr>
        <w:t>Objectif général</w:t>
      </w:r>
    </w:p>
    <w:p w14:paraId="7C9928E2" w14:textId="77777777" w:rsidR="006600C6" w:rsidRPr="001A60EF" w:rsidRDefault="006600C6">
      <w:pPr>
        <w:pStyle w:val="Standard"/>
        <w:jc w:val="both"/>
        <w:rPr>
          <w:rFonts w:cs="Times New Roman"/>
          <w:sz w:val="10"/>
          <w:szCs w:val="10"/>
        </w:rPr>
      </w:pPr>
    </w:p>
    <w:p w14:paraId="1AC271EC" w14:textId="12DEDD81" w:rsidR="006600C6" w:rsidRPr="00D91278" w:rsidRDefault="00566506">
      <w:pPr>
        <w:pStyle w:val="Standard"/>
        <w:jc w:val="both"/>
        <w:rPr>
          <w:rFonts w:cs="Times New Roman"/>
        </w:rPr>
      </w:pPr>
      <w:r w:rsidRPr="00D91278">
        <w:rPr>
          <w:rFonts w:cs="Times New Roman"/>
        </w:rPr>
        <w:t>Acquérir une meilleure connaissance de soi, de la définition de sa douleur et des stratégies pouvant maintenir au mieux ses saines ha</w:t>
      </w:r>
      <w:r w:rsidR="00986056">
        <w:rPr>
          <w:rFonts w:cs="Times New Roman"/>
        </w:rPr>
        <w:t>bitudes de vie, réduisant alors</w:t>
      </w:r>
      <w:r w:rsidRPr="00D91278">
        <w:rPr>
          <w:rFonts w:cs="Times New Roman"/>
        </w:rPr>
        <w:t xml:space="preserve"> l'impact négatif de la douleur sur ses fonctions et les différents domaines de la vie.</w:t>
      </w:r>
    </w:p>
    <w:p w14:paraId="30991C1D" w14:textId="77777777" w:rsidR="006600C6" w:rsidRPr="00D91278" w:rsidRDefault="006600C6">
      <w:pPr>
        <w:pStyle w:val="Standard"/>
        <w:jc w:val="both"/>
        <w:rPr>
          <w:rFonts w:cs="Times New Roman"/>
        </w:rPr>
      </w:pPr>
    </w:p>
    <w:p w14:paraId="7CD852E8" w14:textId="77777777" w:rsidR="006600C6" w:rsidRPr="00D91278" w:rsidRDefault="00566506">
      <w:pPr>
        <w:pStyle w:val="Standard"/>
        <w:jc w:val="both"/>
        <w:rPr>
          <w:rFonts w:cs="Times New Roman"/>
          <w:b/>
          <w:bCs/>
          <w:sz w:val="30"/>
          <w:szCs w:val="30"/>
        </w:rPr>
      </w:pPr>
      <w:r w:rsidRPr="00D91278">
        <w:rPr>
          <w:rFonts w:cs="Times New Roman"/>
          <w:b/>
          <w:bCs/>
          <w:sz w:val="30"/>
          <w:szCs w:val="30"/>
        </w:rPr>
        <w:t>Objectifs spécifiques</w:t>
      </w:r>
    </w:p>
    <w:p w14:paraId="11F18E56" w14:textId="77777777" w:rsidR="006600C6" w:rsidRPr="001A60EF" w:rsidRDefault="006600C6">
      <w:pPr>
        <w:pStyle w:val="Standard"/>
        <w:jc w:val="both"/>
        <w:rPr>
          <w:rFonts w:cs="Times New Roman"/>
          <w:b/>
          <w:bCs/>
          <w:sz w:val="10"/>
          <w:szCs w:val="10"/>
        </w:rPr>
      </w:pPr>
    </w:p>
    <w:p w14:paraId="7AEE3D0D" w14:textId="77777777" w:rsidR="006600C6" w:rsidRPr="00D91278" w:rsidRDefault="00566506" w:rsidP="00AE0887">
      <w:pPr>
        <w:pStyle w:val="Standard"/>
        <w:jc w:val="both"/>
        <w:rPr>
          <w:rFonts w:cs="Times New Roman"/>
          <w:b/>
          <w:bCs/>
        </w:rPr>
      </w:pPr>
      <w:r w:rsidRPr="00D91278">
        <w:rPr>
          <w:rFonts w:cs="Times New Roman"/>
          <w:b/>
          <w:bCs/>
        </w:rPr>
        <w:t xml:space="preserve">1- </w:t>
      </w:r>
      <w:r w:rsidRPr="00D91278">
        <w:rPr>
          <w:rFonts w:cs="Times New Roman"/>
        </w:rPr>
        <w:t>Au terme des rencontres, la personne sera en mesure de définir sa douleur dans le quotidien.</w:t>
      </w:r>
    </w:p>
    <w:p w14:paraId="20A90453" w14:textId="77777777" w:rsidR="006600C6" w:rsidRPr="00D91278" w:rsidRDefault="00566506" w:rsidP="00AE0887">
      <w:pPr>
        <w:pStyle w:val="Standard"/>
        <w:jc w:val="both"/>
        <w:rPr>
          <w:rFonts w:cs="Times New Roman"/>
          <w:b/>
          <w:bCs/>
        </w:rPr>
      </w:pPr>
      <w:r w:rsidRPr="00D91278">
        <w:rPr>
          <w:rFonts w:cs="Times New Roman"/>
          <w:b/>
          <w:bCs/>
        </w:rPr>
        <w:t xml:space="preserve">2- </w:t>
      </w:r>
      <w:r w:rsidRPr="00D91278">
        <w:rPr>
          <w:rFonts w:cs="Times New Roman"/>
        </w:rPr>
        <w:t>Au terme des rencontres, la personne sera en mesure de cibler les conséquences de sa douleur.</w:t>
      </w:r>
    </w:p>
    <w:p w14:paraId="0F17AD83" w14:textId="77777777" w:rsidR="006600C6" w:rsidRPr="00D91278" w:rsidRDefault="00566506" w:rsidP="00AE0887">
      <w:pPr>
        <w:pStyle w:val="Standard"/>
        <w:jc w:val="both"/>
        <w:rPr>
          <w:rFonts w:cs="Times New Roman"/>
          <w:b/>
          <w:bCs/>
        </w:rPr>
      </w:pPr>
      <w:r w:rsidRPr="00D91278">
        <w:rPr>
          <w:rFonts w:cs="Times New Roman"/>
          <w:b/>
          <w:bCs/>
        </w:rPr>
        <w:t xml:space="preserve">3- </w:t>
      </w:r>
      <w:r w:rsidRPr="00D91278">
        <w:rPr>
          <w:rFonts w:cs="Times New Roman"/>
        </w:rPr>
        <w:t>Au terme des rencontres</w:t>
      </w:r>
      <w:r w:rsidR="00AE0887" w:rsidRPr="00D91278">
        <w:rPr>
          <w:rFonts w:cs="Times New Roman"/>
        </w:rPr>
        <w:t>, la personne sera en mesure d’identifier de</w:t>
      </w:r>
      <w:r w:rsidRPr="00D91278">
        <w:rPr>
          <w:rFonts w:cs="Times New Roman"/>
        </w:rPr>
        <w:t>s stratégies de gestion de sa douleur.</w:t>
      </w:r>
    </w:p>
    <w:p w14:paraId="1A682766" w14:textId="77777777" w:rsidR="006600C6" w:rsidRPr="00D91278" w:rsidRDefault="00566506" w:rsidP="00AE0887">
      <w:pPr>
        <w:pStyle w:val="Standard"/>
        <w:jc w:val="both"/>
        <w:rPr>
          <w:rFonts w:cs="Times New Roman"/>
          <w:b/>
          <w:bCs/>
        </w:rPr>
      </w:pPr>
      <w:r w:rsidRPr="00D91278">
        <w:rPr>
          <w:rFonts w:cs="Times New Roman"/>
          <w:b/>
          <w:bCs/>
        </w:rPr>
        <w:t xml:space="preserve">4- </w:t>
      </w:r>
      <w:r w:rsidRPr="00D91278">
        <w:rPr>
          <w:rFonts w:cs="Times New Roman"/>
        </w:rPr>
        <w:t>Au terme des rencontres, la personne sera en mesure d'intégrer de manière expérientielle les différentes notions abordées à son quotidien.</w:t>
      </w:r>
    </w:p>
    <w:p w14:paraId="28BC3F5C" w14:textId="77777777" w:rsidR="006600C6" w:rsidRPr="00D91278" w:rsidRDefault="006600C6">
      <w:pPr>
        <w:pStyle w:val="Standard"/>
        <w:jc w:val="both"/>
        <w:rPr>
          <w:rFonts w:cs="Times New Roman"/>
        </w:rPr>
      </w:pPr>
    </w:p>
    <w:p w14:paraId="58D774F4" w14:textId="77777777" w:rsidR="006600C6" w:rsidRPr="00D91278" w:rsidRDefault="00566506">
      <w:pPr>
        <w:pStyle w:val="Standard"/>
        <w:jc w:val="both"/>
        <w:rPr>
          <w:rFonts w:cs="Times New Roman"/>
          <w:b/>
          <w:bCs/>
          <w:sz w:val="30"/>
          <w:szCs w:val="30"/>
        </w:rPr>
      </w:pPr>
      <w:r w:rsidRPr="00D91278">
        <w:rPr>
          <w:rFonts w:cs="Times New Roman"/>
          <w:b/>
          <w:bCs/>
          <w:sz w:val="30"/>
          <w:szCs w:val="30"/>
        </w:rPr>
        <w:t>Moyens</w:t>
      </w:r>
    </w:p>
    <w:p w14:paraId="5CAE87E2" w14:textId="77777777" w:rsidR="006600C6" w:rsidRPr="001A60EF" w:rsidRDefault="006600C6">
      <w:pPr>
        <w:pStyle w:val="Standard"/>
        <w:jc w:val="both"/>
        <w:rPr>
          <w:rFonts w:cs="Times New Roman"/>
          <w:b/>
          <w:bCs/>
          <w:sz w:val="10"/>
          <w:szCs w:val="10"/>
        </w:rPr>
      </w:pPr>
    </w:p>
    <w:p w14:paraId="2E9FE1BD" w14:textId="77777777" w:rsidR="006600C6" w:rsidRPr="00D91278" w:rsidRDefault="00566506">
      <w:pPr>
        <w:pStyle w:val="Standard"/>
        <w:jc w:val="both"/>
        <w:rPr>
          <w:rFonts w:cs="Times New Roman"/>
        </w:rPr>
      </w:pPr>
      <w:r w:rsidRPr="00D91278">
        <w:rPr>
          <w:rFonts w:cs="Times New Roman"/>
        </w:rPr>
        <w:t xml:space="preserve">Selon </w:t>
      </w:r>
      <w:r w:rsidR="00AE0887" w:rsidRPr="00D91278">
        <w:rPr>
          <w:rFonts w:cs="Times New Roman"/>
        </w:rPr>
        <w:t>l’AQDC</w:t>
      </w:r>
      <w:r w:rsidRPr="00D91278">
        <w:rPr>
          <w:rFonts w:cs="Times New Roman"/>
        </w:rPr>
        <w:t>, les traitements passifs comme les thérapies manuelles, les act</w:t>
      </w:r>
      <w:r w:rsidR="00AE0887" w:rsidRPr="00D91278">
        <w:rPr>
          <w:rFonts w:cs="Times New Roman"/>
        </w:rPr>
        <w:t xml:space="preserve">es médicaux ou les médicaments </w:t>
      </w:r>
      <w:r w:rsidRPr="00D91278">
        <w:rPr>
          <w:rFonts w:cs="Times New Roman"/>
        </w:rPr>
        <w:t>ne suffisent généralement pas</w:t>
      </w:r>
      <w:r w:rsidR="00AE0887" w:rsidRPr="00D91278">
        <w:rPr>
          <w:rFonts w:cs="Times New Roman"/>
        </w:rPr>
        <w:t xml:space="preserve"> à eux seuls</w:t>
      </w:r>
      <w:r w:rsidRPr="00D91278">
        <w:rPr>
          <w:rFonts w:cs="Times New Roman"/>
        </w:rPr>
        <w:t xml:space="preserve"> pour gérer la douleur. Les approches actives, les stratégies d'autogestion comprenant l'autosurveillance, </w:t>
      </w:r>
      <w:r w:rsidR="00AE0887" w:rsidRPr="00D91278">
        <w:rPr>
          <w:rFonts w:cs="Times New Roman"/>
        </w:rPr>
        <w:t>le contrôle de</w:t>
      </w:r>
      <w:r w:rsidRPr="00D91278">
        <w:rPr>
          <w:rFonts w:cs="Times New Roman"/>
        </w:rPr>
        <w:t xml:space="preserve"> son propre rythme, </w:t>
      </w:r>
      <w:r w:rsidR="00AE0887" w:rsidRPr="00D91278">
        <w:rPr>
          <w:rFonts w:cs="Times New Roman"/>
        </w:rPr>
        <w:t xml:space="preserve">de </w:t>
      </w:r>
      <w:r w:rsidRPr="00D91278">
        <w:rPr>
          <w:rFonts w:cs="Times New Roman"/>
        </w:rPr>
        <w:t xml:space="preserve">sa posture et </w:t>
      </w:r>
      <w:r w:rsidR="00AE0887" w:rsidRPr="00D91278">
        <w:rPr>
          <w:rFonts w:cs="Times New Roman"/>
        </w:rPr>
        <w:t xml:space="preserve">de </w:t>
      </w:r>
      <w:r w:rsidRPr="00D91278">
        <w:rPr>
          <w:rFonts w:cs="Times New Roman"/>
        </w:rPr>
        <w:t xml:space="preserve">son positionnement, </w:t>
      </w:r>
      <w:r w:rsidR="00AE0887" w:rsidRPr="00D91278">
        <w:rPr>
          <w:rFonts w:cs="Times New Roman"/>
        </w:rPr>
        <w:t>les</w:t>
      </w:r>
      <w:r w:rsidRPr="00D91278">
        <w:rPr>
          <w:rFonts w:cs="Times New Roman"/>
        </w:rPr>
        <w:t xml:space="preserve"> étirement</w:t>
      </w:r>
      <w:r w:rsidR="00AE0887" w:rsidRPr="00D91278">
        <w:rPr>
          <w:rFonts w:cs="Times New Roman"/>
        </w:rPr>
        <w:t>s</w:t>
      </w:r>
      <w:r w:rsidRPr="00D91278">
        <w:rPr>
          <w:rFonts w:cs="Times New Roman"/>
        </w:rPr>
        <w:t xml:space="preserve"> et </w:t>
      </w:r>
      <w:r w:rsidR="00AE0887" w:rsidRPr="00D91278">
        <w:rPr>
          <w:rFonts w:cs="Times New Roman"/>
        </w:rPr>
        <w:t>le</w:t>
      </w:r>
      <w:r w:rsidRPr="00D91278">
        <w:rPr>
          <w:rFonts w:cs="Times New Roman"/>
        </w:rPr>
        <w:t xml:space="preserve"> renforcement, la relaxation, </w:t>
      </w:r>
      <w:r w:rsidR="00AE0887" w:rsidRPr="00D91278">
        <w:rPr>
          <w:rFonts w:cs="Times New Roman"/>
        </w:rPr>
        <w:t xml:space="preserve">le </w:t>
      </w:r>
      <w:r w:rsidRPr="00D91278">
        <w:rPr>
          <w:rFonts w:cs="Times New Roman"/>
        </w:rPr>
        <w:t>change</w:t>
      </w:r>
      <w:r w:rsidR="00AE0887" w:rsidRPr="00D91278">
        <w:rPr>
          <w:rFonts w:cs="Times New Roman"/>
        </w:rPr>
        <w:t xml:space="preserve">ment de </w:t>
      </w:r>
      <w:r w:rsidRPr="00D91278">
        <w:rPr>
          <w:rFonts w:cs="Times New Roman"/>
        </w:rPr>
        <w:t xml:space="preserve">ses propos et pensées négatives, l'hygiène du sommeil, </w:t>
      </w:r>
      <w:r w:rsidR="00AE0887" w:rsidRPr="00D91278">
        <w:rPr>
          <w:rFonts w:cs="Times New Roman"/>
        </w:rPr>
        <w:t>l’apprentissage de l'affirmation de soi et d</w:t>
      </w:r>
      <w:r w:rsidRPr="00D91278">
        <w:rPr>
          <w:rFonts w:cs="Times New Roman"/>
        </w:rPr>
        <w:t>es aptitudes de résolution de problème sont essentiels.</w:t>
      </w:r>
    </w:p>
    <w:p w14:paraId="46A3D412" w14:textId="77777777" w:rsidR="006600C6" w:rsidRPr="00D91278" w:rsidRDefault="006600C6">
      <w:pPr>
        <w:pStyle w:val="Standard"/>
        <w:jc w:val="both"/>
        <w:rPr>
          <w:rFonts w:cs="Times New Roman"/>
        </w:rPr>
      </w:pPr>
    </w:p>
    <w:p w14:paraId="160B8A29" w14:textId="474F9891" w:rsidR="006600C6" w:rsidRPr="00D91278" w:rsidRDefault="00566506">
      <w:pPr>
        <w:pStyle w:val="Standard"/>
        <w:jc w:val="both"/>
        <w:rPr>
          <w:rFonts w:cs="Times New Roman"/>
        </w:rPr>
      </w:pPr>
      <w:r w:rsidRPr="00D91278">
        <w:rPr>
          <w:rFonts w:cs="Times New Roman"/>
        </w:rPr>
        <w:t>Pour ce faire, les approches de l'</w:t>
      </w:r>
      <w:r w:rsidR="00AE0887" w:rsidRPr="00D91278">
        <w:rPr>
          <w:rFonts w:cs="Times New Roman"/>
        </w:rPr>
        <w:t>acceptation et de l'engagement</w:t>
      </w:r>
      <w:r w:rsidR="00A74A63">
        <w:rPr>
          <w:rFonts w:cs="Times New Roman"/>
        </w:rPr>
        <w:t>,</w:t>
      </w:r>
      <w:r w:rsidR="00AE0887" w:rsidRPr="00D91278">
        <w:rPr>
          <w:rFonts w:cs="Times New Roman"/>
        </w:rPr>
        <w:t xml:space="preserve"> ainsi que</w:t>
      </w:r>
      <w:r w:rsidRPr="00D91278">
        <w:rPr>
          <w:rFonts w:cs="Times New Roman"/>
        </w:rPr>
        <w:t xml:space="preserve"> </w:t>
      </w:r>
      <w:r w:rsidR="00FF61BE" w:rsidRPr="00D91278">
        <w:rPr>
          <w:rFonts w:cs="Times New Roman"/>
        </w:rPr>
        <w:t>la</w:t>
      </w:r>
      <w:r w:rsidRPr="00D91278">
        <w:rPr>
          <w:rFonts w:cs="Times New Roman"/>
        </w:rPr>
        <w:t xml:space="preserve"> pleine conscience peuvent aider à reconnaî</w:t>
      </w:r>
      <w:r w:rsidR="00AE0887" w:rsidRPr="00D91278">
        <w:rPr>
          <w:rFonts w:cs="Times New Roman"/>
        </w:rPr>
        <w:t xml:space="preserve">tre ses valeurs, ses priorités et </w:t>
      </w:r>
      <w:r w:rsidRPr="00D91278">
        <w:rPr>
          <w:rFonts w:cs="Times New Roman"/>
        </w:rPr>
        <w:t>ses compétences</w:t>
      </w:r>
      <w:r w:rsidR="00A74A63">
        <w:rPr>
          <w:rFonts w:cs="Times New Roman"/>
        </w:rPr>
        <w:t>, ceci dans le but de choisir des stratégies</w:t>
      </w:r>
      <w:r w:rsidRPr="00D91278">
        <w:rPr>
          <w:rFonts w:cs="Times New Roman"/>
        </w:rPr>
        <w:t xml:space="preserve"> plus cohérentes avec </w:t>
      </w:r>
      <w:r w:rsidR="00A74A63">
        <w:rPr>
          <w:rFonts w:cs="Times New Roman"/>
        </w:rPr>
        <w:t>sa condition, dans le moment présent</w:t>
      </w:r>
      <w:r w:rsidRPr="00D91278">
        <w:rPr>
          <w:rFonts w:cs="Times New Roman"/>
        </w:rPr>
        <w:t xml:space="preserve">. </w:t>
      </w:r>
      <w:r w:rsidR="00A74A63">
        <w:rPr>
          <w:rFonts w:cs="Times New Roman"/>
        </w:rPr>
        <w:t>Ces stratégies</w:t>
      </w:r>
      <w:r w:rsidRPr="00D91278">
        <w:rPr>
          <w:rFonts w:cs="Times New Roman"/>
        </w:rPr>
        <w:t xml:space="preserve"> </w:t>
      </w:r>
      <w:r w:rsidR="00A74A63">
        <w:rPr>
          <w:rFonts w:cs="Times New Roman"/>
        </w:rPr>
        <w:t>peuvent aider à oublier le passé</w:t>
      </w:r>
      <w:r w:rsidRPr="00D91278">
        <w:rPr>
          <w:rFonts w:cs="Times New Roman"/>
        </w:rPr>
        <w:t xml:space="preserve"> et diminuer les peurs de l'avenir.  </w:t>
      </w:r>
    </w:p>
    <w:p w14:paraId="53C015A5" w14:textId="77777777" w:rsidR="006600C6" w:rsidRPr="00D91278" w:rsidRDefault="006600C6">
      <w:pPr>
        <w:pStyle w:val="Standard"/>
        <w:jc w:val="both"/>
        <w:rPr>
          <w:rFonts w:cs="Times New Roman"/>
        </w:rPr>
      </w:pPr>
    </w:p>
    <w:p w14:paraId="0B0B311D" w14:textId="1D8E7F92" w:rsidR="006600C6" w:rsidRPr="00D91278" w:rsidRDefault="00566506">
      <w:pPr>
        <w:pStyle w:val="Standard"/>
        <w:jc w:val="both"/>
        <w:rPr>
          <w:rFonts w:cs="Times New Roman"/>
        </w:rPr>
      </w:pPr>
      <w:r w:rsidRPr="00D91278">
        <w:rPr>
          <w:rFonts w:cs="Times New Roman"/>
        </w:rPr>
        <w:t xml:space="preserve">Spécifiquement, des enseignements sur la douleur et une grille d'évaluation de la douleur </w:t>
      </w:r>
      <w:r w:rsidR="00A74A63">
        <w:rPr>
          <w:rFonts w:cs="Times New Roman"/>
        </w:rPr>
        <w:t>(</w:t>
      </w:r>
      <w:r w:rsidR="00A74A63" w:rsidRPr="001B7D96">
        <w:rPr>
          <w:rFonts w:cs="Times New Roman"/>
          <w:i/>
        </w:rPr>
        <w:t xml:space="preserve">voir </w:t>
      </w:r>
      <w:r w:rsidR="001B7D96">
        <w:rPr>
          <w:rFonts w:cs="Times New Roman"/>
          <w:i/>
        </w:rPr>
        <w:t>« </w:t>
      </w:r>
      <w:r w:rsidR="001B7D96" w:rsidRPr="001B7D96">
        <w:rPr>
          <w:rFonts w:cs="Times New Roman"/>
          <w:i/>
        </w:rPr>
        <w:t>Auto-évaluation de la douleur</w:t>
      </w:r>
      <w:r w:rsidR="001B7D96">
        <w:rPr>
          <w:rFonts w:cs="Times New Roman"/>
          <w:i/>
        </w:rPr>
        <w:t> »</w:t>
      </w:r>
      <w:r w:rsidR="00A74A63" w:rsidRPr="001B7D96">
        <w:rPr>
          <w:rFonts w:cs="Times New Roman"/>
          <w:i/>
        </w:rPr>
        <w:t xml:space="preserve"> et </w:t>
      </w:r>
      <w:r w:rsidR="001B7D96">
        <w:rPr>
          <w:rFonts w:cs="Times New Roman"/>
          <w:i/>
        </w:rPr>
        <w:t>« </w:t>
      </w:r>
      <w:r w:rsidR="00A74A63" w:rsidRPr="001B7D96">
        <w:rPr>
          <w:rFonts w:cs="Times New Roman"/>
          <w:i/>
        </w:rPr>
        <w:t>Annexe 1</w:t>
      </w:r>
      <w:r w:rsidR="001B7D96">
        <w:rPr>
          <w:rFonts w:cs="Times New Roman"/>
          <w:i/>
        </w:rPr>
        <w:t> »</w:t>
      </w:r>
      <w:r w:rsidR="00A74A63" w:rsidRPr="001B7D96">
        <w:rPr>
          <w:rFonts w:cs="Times New Roman"/>
          <w:i/>
        </w:rPr>
        <w:t>)</w:t>
      </w:r>
      <w:r w:rsidR="00A74A63">
        <w:rPr>
          <w:rFonts w:cs="Times New Roman"/>
          <w:i/>
        </w:rPr>
        <w:t xml:space="preserve"> </w:t>
      </w:r>
      <w:r w:rsidRPr="00D91278">
        <w:rPr>
          <w:rFonts w:cs="Times New Roman"/>
        </w:rPr>
        <w:t>seront partagés afin que cha</w:t>
      </w:r>
      <w:r w:rsidR="00AE0887" w:rsidRPr="00D91278">
        <w:rPr>
          <w:rFonts w:cs="Times New Roman"/>
        </w:rPr>
        <w:t>que personne la reconnaisse et la qualifie dans l’</w:t>
      </w:r>
      <w:r w:rsidRPr="00D91278">
        <w:rPr>
          <w:rFonts w:cs="Times New Roman"/>
        </w:rPr>
        <w:t>ici-et-maintenant</w:t>
      </w:r>
      <w:r w:rsidR="00A74A63">
        <w:rPr>
          <w:rFonts w:cs="Times New Roman"/>
        </w:rPr>
        <w:t>.</w:t>
      </w:r>
      <w:r w:rsidRPr="00D91278">
        <w:rPr>
          <w:rFonts w:cs="Times New Roman"/>
        </w:rPr>
        <w:t xml:space="preserve"> Cette grille permet d'objectiver l</w:t>
      </w:r>
      <w:r w:rsidR="00A74A63">
        <w:rPr>
          <w:rFonts w:cs="Times New Roman"/>
        </w:rPr>
        <w:t>a douleur et elle se veut</w:t>
      </w:r>
      <w:r w:rsidRPr="00D91278">
        <w:rPr>
          <w:rFonts w:cs="Times New Roman"/>
        </w:rPr>
        <w:t xml:space="preserve"> un outil de communication avec les différents spécialistes. Afin de répondre adéquatement à cette grille, la personne sera amenée à prendre un temps d'arrêt, respirer et mettre son attention sur les différentes parties de son corps.</w:t>
      </w:r>
    </w:p>
    <w:p w14:paraId="4767D4AA" w14:textId="77777777" w:rsidR="006600C6" w:rsidRPr="00D91278" w:rsidRDefault="006600C6">
      <w:pPr>
        <w:pStyle w:val="Standard"/>
        <w:jc w:val="both"/>
        <w:rPr>
          <w:rFonts w:cs="Times New Roman"/>
        </w:rPr>
      </w:pPr>
    </w:p>
    <w:p w14:paraId="75566142" w14:textId="512E3C1A" w:rsidR="006600C6" w:rsidRPr="00D91278" w:rsidRDefault="00566506">
      <w:pPr>
        <w:pStyle w:val="Standard"/>
        <w:jc w:val="both"/>
        <w:rPr>
          <w:rFonts w:cs="Times New Roman"/>
        </w:rPr>
      </w:pPr>
      <w:r w:rsidRPr="00D91278">
        <w:rPr>
          <w:rFonts w:cs="Times New Roman"/>
        </w:rPr>
        <w:t>De plus, différents tableaux seront présentés afin qu'elle reconnaisse clairement les notion</w:t>
      </w:r>
      <w:r w:rsidR="00AE0887" w:rsidRPr="00D91278">
        <w:rPr>
          <w:rFonts w:cs="Times New Roman"/>
        </w:rPr>
        <w:t>s de conséquences et de gestion</w:t>
      </w:r>
      <w:r w:rsidRPr="00D91278">
        <w:rPr>
          <w:rFonts w:cs="Times New Roman"/>
        </w:rPr>
        <w:t xml:space="preserve"> de la douleur pour les appliquer au quotidien. De même, </w:t>
      </w:r>
      <w:r w:rsidR="00A74A63">
        <w:rPr>
          <w:rFonts w:cs="Times New Roman"/>
        </w:rPr>
        <w:t>la personne</w:t>
      </w:r>
      <w:r w:rsidRPr="00D91278">
        <w:rPr>
          <w:rFonts w:cs="Times New Roman"/>
        </w:rPr>
        <w:t xml:space="preserve"> </w:t>
      </w:r>
      <w:r w:rsidR="00A74A63">
        <w:rPr>
          <w:rFonts w:cs="Times New Roman"/>
        </w:rPr>
        <w:t>pourra</w:t>
      </w:r>
      <w:r w:rsidR="00AE0887" w:rsidRPr="00D91278">
        <w:rPr>
          <w:rFonts w:cs="Times New Roman"/>
        </w:rPr>
        <w:t xml:space="preserve"> se situer</w:t>
      </w:r>
      <w:r w:rsidRPr="00D91278">
        <w:rPr>
          <w:rFonts w:cs="Times New Roman"/>
        </w:rPr>
        <w:t xml:space="preserve"> parmi la population et définir son individualité face à sa propre douleur.</w:t>
      </w:r>
    </w:p>
    <w:p w14:paraId="0DDE2993" w14:textId="77777777" w:rsidR="006600C6" w:rsidRPr="00D91278" w:rsidRDefault="006600C6">
      <w:pPr>
        <w:pStyle w:val="Standard"/>
        <w:jc w:val="both"/>
        <w:rPr>
          <w:rFonts w:cs="Times New Roman"/>
        </w:rPr>
      </w:pPr>
    </w:p>
    <w:p w14:paraId="1EEDA4FA" w14:textId="4E956D7D" w:rsidR="006600C6" w:rsidRPr="00D91278" w:rsidRDefault="00566506">
      <w:pPr>
        <w:pStyle w:val="Standard"/>
        <w:jc w:val="both"/>
        <w:rPr>
          <w:rFonts w:cs="Times New Roman"/>
        </w:rPr>
      </w:pPr>
      <w:r w:rsidRPr="00D91278">
        <w:rPr>
          <w:rFonts w:cs="Times New Roman"/>
        </w:rPr>
        <w:t>En alliance avec l</w:t>
      </w:r>
      <w:r w:rsidR="00AE0887" w:rsidRPr="00D91278">
        <w:rPr>
          <w:rFonts w:cs="Times New Roman"/>
        </w:rPr>
        <w:t>es stratégies pharmacologiques, soit l</w:t>
      </w:r>
      <w:r w:rsidRPr="00D91278">
        <w:rPr>
          <w:rFonts w:cs="Times New Roman"/>
        </w:rPr>
        <w:t>es médicaments contre la douleur et des moyens physiques comme la chaleur, le froid, le massage et l'exercice, il y a des stratégies psychosociales comme la relaxation, l'engagement dans des activités agréables</w:t>
      </w:r>
      <w:r w:rsidR="00A74A63">
        <w:rPr>
          <w:rFonts w:cs="Times New Roman"/>
        </w:rPr>
        <w:t>,</w:t>
      </w:r>
      <w:r w:rsidRPr="00D91278">
        <w:rPr>
          <w:rFonts w:cs="Times New Roman"/>
        </w:rPr>
        <w:t xml:space="preserve"> cohérentes avec soi et de changement des pensées. Par conséquent, </w:t>
      </w:r>
      <w:r w:rsidR="00A74A63">
        <w:rPr>
          <w:rFonts w:cs="Times New Roman"/>
        </w:rPr>
        <w:t>des prises de conscience pourront être faites lors des divers exercices et des partages d’</w:t>
      </w:r>
      <w:r w:rsidRPr="00D91278">
        <w:rPr>
          <w:rFonts w:cs="Times New Roman"/>
        </w:rPr>
        <w:t xml:space="preserve">informations </w:t>
      </w:r>
      <w:r w:rsidR="00A74A63">
        <w:rPr>
          <w:rFonts w:cs="Times New Roman"/>
        </w:rPr>
        <w:t xml:space="preserve">sur les saines habitudes de vie et </w:t>
      </w:r>
      <w:r w:rsidRPr="00D91278">
        <w:rPr>
          <w:rFonts w:cs="Times New Roman"/>
        </w:rPr>
        <w:t xml:space="preserve">la santé </w:t>
      </w:r>
      <w:r w:rsidR="00A74A63">
        <w:rPr>
          <w:rFonts w:cs="Times New Roman"/>
        </w:rPr>
        <w:t>mentale</w:t>
      </w:r>
      <w:r w:rsidR="00AE0887" w:rsidRPr="00D91278">
        <w:rPr>
          <w:rFonts w:cs="Times New Roman"/>
        </w:rPr>
        <w:t>. Des allégories et</w:t>
      </w:r>
      <w:r w:rsidRPr="00D91278">
        <w:rPr>
          <w:rFonts w:cs="Times New Roman"/>
        </w:rPr>
        <w:t xml:space="preserve"> ateliers pourront </w:t>
      </w:r>
      <w:r w:rsidR="00A74A63">
        <w:rPr>
          <w:rFonts w:cs="Times New Roman"/>
        </w:rPr>
        <w:t xml:space="preserve">également </w:t>
      </w:r>
      <w:r w:rsidRPr="00D91278">
        <w:rPr>
          <w:rFonts w:cs="Times New Roman"/>
        </w:rPr>
        <w:t>être utilisés pour répondre aux objectifs.</w:t>
      </w:r>
    </w:p>
    <w:p w14:paraId="1DDEC39E" w14:textId="77777777" w:rsidR="00AE0887" w:rsidRPr="00D91278" w:rsidRDefault="00AE0887">
      <w:pPr>
        <w:rPr>
          <w:rFonts w:cs="Times New Roman"/>
          <w:b/>
          <w:bCs/>
          <w:sz w:val="30"/>
          <w:szCs w:val="30"/>
        </w:rPr>
      </w:pPr>
      <w:r w:rsidRPr="00D91278">
        <w:rPr>
          <w:rFonts w:cs="Times New Roman"/>
          <w:b/>
          <w:bCs/>
          <w:sz w:val="30"/>
          <w:szCs w:val="30"/>
        </w:rPr>
        <w:br w:type="page"/>
      </w:r>
    </w:p>
    <w:p w14:paraId="0603521A" w14:textId="77777777" w:rsidR="006600C6" w:rsidRPr="00D91278" w:rsidRDefault="00566506">
      <w:pPr>
        <w:pStyle w:val="Standard"/>
        <w:jc w:val="both"/>
        <w:rPr>
          <w:rFonts w:cs="Times New Roman"/>
          <w:b/>
          <w:bCs/>
          <w:sz w:val="30"/>
          <w:szCs w:val="30"/>
        </w:rPr>
      </w:pPr>
      <w:r w:rsidRPr="00D91278">
        <w:rPr>
          <w:rFonts w:cs="Times New Roman"/>
          <w:b/>
          <w:bCs/>
          <w:sz w:val="30"/>
          <w:szCs w:val="30"/>
        </w:rPr>
        <w:lastRenderedPageBreak/>
        <w:t>Indicateurs</w:t>
      </w:r>
    </w:p>
    <w:p w14:paraId="487170C8" w14:textId="77777777" w:rsidR="006600C6" w:rsidRPr="001A60EF" w:rsidRDefault="006600C6">
      <w:pPr>
        <w:pStyle w:val="Standard"/>
        <w:jc w:val="both"/>
        <w:rPr>
          <w:rFonts w:cs="Times New Roman"/>
          <w:sz w:val="10"/>
          <w:szCs w:val="10"/>
        </w:rPr>
      </w:pPr>
    </w:p>
    <w:p w14:paraId="4300917B" w14:textId="5578AF49" w:rsidR="006600C6" w:rsidRPr="00D91278" w:rsidRDefault="00AE0887">
      <w:pPr>
        <w:pStyle w:val="Standard"/>
        <w:jc w:val="both"/>
        <w:rPr>
          <w:rFonts w:cs="Times New Roman"/>
        </w:rPr>
      </w:pPr>
      <w:r w:rsidRPr="00D91278">
        <w:rPr>
          <w:rFonts w:cs="Times New Roman"/>
        </w:rPr>
        <w:t>Chaque participant répondra</w:t>
      </w:r>
      <w:r w:rsidR="00566506" w:rsidRPr="00D91278">
        <w:rPr>
          <w:rFonts w:cs="Times New Roman"/>
        </w:rPr>
        <w:t xml:space="preserve"> à une évaluation de la rencontre afin de cibler l'atteinte des objectifs selon les moyens utilisés. Précisément, nous évaluerons s'ils utilisent la grille d'auto-évaluation de leur douleur, s'il</w:t>
      </w:r>
      <w:r w:rsidRPr="00D91278">
        <w:rPr>
          <w:rFonts w:cs="Times New Roman"/>
        </w:rPr>
        <w:t>s</w:t>
      </w:r>
      <w:r w:rsidR="00566506" w:rsidRPr="00D91278">
        <w:rPr>
          <w:rFonts w:cs="Times New Roman"/>
        </w:rPr>
        <w:t xml:space="preserve"> </w:t>
      </w:r>
      <w:r w:rsidRPr="00D91278">
        <w:rPr>
          <w:rFonts w:cs="Times New Roman"/>
        </w:rPr>
        <w:t>reconnaissent</w:t>
      </w:r>
      <w:r w:rsidR="00566506" w:rsidRPr="00D91278">
        <w:rPr>
          <w:rFonts w:cs="Times New Roman"/>
        </w:rPr>
        <w:t xml:space="preserve"> le type de douleur q</w:t>
      </w:r>
      <w:r w:rsidR="00A74A63">
        <w:rPr>
          <w:rFonts w:cs="Times New Roman"/>
        </w:rPr>
        <w:t xml:space="preserve">u'ils ont et </w:t>
      </w:r>
      <w:r w:rsidRPr="00D91278">
        <w:rPr>
          <w:rFonts w:cs="Times New Roman"/>
        </w:rPr>
        <w:t>s'ils connaissent et mett</w:t>
      </w:r>
      <w:r w:rsidR="00566506" w:rsidRPr="00D91278">
        <w:rPr>
          <w:rFonts w:cs="Times New Roman"/>
        </w:rPr>
        <w:t>e</w:t>
      </w:r>
      <w:r w:rsidRPr="00D91278">
        <w:rPr>
          <w:rFonts w:cs="Times New Roman"/>
        </w:rPr>
        <w:t>nt</w:t>
      </w:r>
      <w:r w:rsidR="00566506" w:rsidRPr="00D91278">
        <w:rPr>
          <w:rFonts w:cs="Times New Roman"/>
        </w:rPr>
        <w:t xml:space="preserve"> en place des moyens et des choix favorisant une diminution perceptible de leur douleur au quotidien</w:t>
      </w:r>
      <w:r w:rsidR="008A0A82" w:rsidRPr="00D91278">
        <w:rPr>
          <w:rFonts w:cs="Times New Roman"/>
        </w:rPr>
        <w:t xml:space="preserve"> (</w:t>
      </w:r>
      <w:r w:rsidR="008A0A82" w:rsidRPr="001B7D96">
        <w:rPr>
          <w:rFonts w:cs="Times New Roman"/>
          <w:i/>
        </w:rPr>
        <w:t xml:space="preserve">voir </w:t>
      </w:r>
      <w:r w:rsidR="001B7D96" w:rsidRPr="001B7D96">
        <w:rPr>
          <w:rFonts w:cs="Times New Roman"/>
          <w:i/>
        </w:rPr>
        <w:t>«</w:t>
      </w:r>
      <w:r w:rsidR="001B7D96">
        <w:rPr>
          <w:rFonts w:cs="Times New Roman"/>
          <w:i/>
        </w:rPr>
        <w:t> Auto-évaluation de la douleur » et « Évaluation de la séance »</w:t>
      </w:r>
      <w:r w:rsidR="008A0A82" w:rsidRPr="00D91278">
        <w:rPr>
          <w:rFonts w:cs="Times New Roman"/>
        </w:rPr>
        <w:t>)</w:t>
      </w:r>
      <w:r w:rsidR="00566506" w:rsidRPr="00D91278">
        <w:rPr>
          <w:rFonts w:cs="Times New Roman"/>
        </w:rPr>
        <w:t>.</w:t>
      </w:r>
    </w:p>
    <w:p w14:paraId="07D9F9F2" w14:textId="77777777" w:rsidR="006600C6" w:rsidRPr="00D91278" w:rsidRDefault="006600C6">
      <w:pPr>
        <w:pStyle w:val="Standard"/>
        <w:jc w:val="both"/>
        <w:rPr>
          <w:rFonts w:cs="Times New Roman"/>
        </w:rPr>
      </w:pPr>
    </w:p>
    <w:p w14:paraId="50567FB8" w14:textId="77777777" w:rsidR="006600C6" w:rsidRPr="00D91278" w:rsidRDefault="00566506">
      <w:pPr>
        <w:pStyle w:val="Standard"/>
        <w:jc w:val="both"/>
        <w:rPr>
          <w:rFonts w:cs="Times New Roman"/>
          <w:b/>
          <w:bCs/>
          <w:sz w:val="30"/>
          <w:szCs w:val="30"/>
        </w:rPr>
      </w:pPr>
      <w:r w:rsidRPr="00D91278">
        <w:rPr>
          <w:rFonts w:cs="Times New Roman"/>
          <w:b/>
          <w:bCs/>
          <w:sz w:val="30"/>
          <w:szCs w:val="30"/>
        </w:rPr>
        <w:t>Programme</w:t>
      </w:r>
    </w:p>
    <w:p w14:paraId="216EA8A3" w14:textId="77777777" w:rsidR="006600C6" w:rsidRPr="001A60EF" w:rsidRDefault="006600C6">
      <w:pPr>
        <w:pStyle w:val="Standard"/>
        <w:jc w:val="both"/>
        <w:rPr>
          <w:rFonts w:cs="Times New Roman"/>
          <w:sz w:val="10"/>
          <w:szCs w:val="10"/>
        </w:rPr>
      </w:pPr>
    </w:p>
    <w:p w14:paraId="2D48332F" w14:textId="059992E9" w:rsidR="006600C6" w:rsidRPr="00D91278" w:rsidRDefault="003127B7">
      <w:pPr>
        <w:pStyle w:val="Standard"/>
        <w:jc w:val="both"/>
        <w:rPr>
          <w:rFonts w:cs="Times New Roman"/>
        </w:rPr>
      </w:pPr>
      <w:r w:rsidRPr="00D91278">
        <w:rPr>
          <w:rFonts w:cs="Times New Roman"/>
        </w:rPr>
        <w:t xml:space="preserve">En raison de l’espace disponible </w:t>
      </w:r>
      <w:r w:rsidR="00760B53">
        <w:rPr>
          <w:rFonts w:cs="Times New Roman"/>
        </w:rPr>
        <w:t xml:space="preserve">qui est limité </w:t>
      </w:r>
      <w:r w:rsidRPr="00D91278">
        <w:rPr>
          <w:rFonts w:cs="Times New Roman"/>
        </w:rPr>
        <w:t>et</w:t>
      </w:r>
      <w:r w:rsidR="00760B53">
        <w:rPr>
          <w:rFonts w:cs="Times New Roman"/>
        </w:rPr>
        <w:t xml:space="preserve"> dans le but d’</w:t>
      </w:r>
      <w:r w:rsidRPr="00D91278">
        <w:rPr>
          <w:rFonts w:cs="Times New Roman"/>
        </w:rPr>
        <w:t>offrir un service plus personnalisé</w:t>
      </w:r>
      <w:r w:rsidR="002430F2" w:rsidRPr="00D91278">
        <w:rPr>
          <w:rFonts w:cs="Times New Roman"/>
        </w:rPr>
        <w:t>, l</w:t>
      </w:r>
      <w:r w:rsidR="00760B53">
        <w:rPr>
          <w:rFonts w:cs="Times New Roman"/>
        </w:rPr>
        <w:t>e groupe s</w:t>
      </w:r>
      <w:r w:rsidR="00566506" w:rsidRPr="00D91278">
        <w:rPr>
          <w:rFonts w:cs="Times New Roman"/>
        </w:rPr>
        <w:t>e</w:t>
      </w:r>
      <w:r w:rsidR="00760B53">
        <w:rPr>
          <w:rFonts w:cs="Times New Roman"/>
        </w:rPr>
        <w:t>ra composé</w:t>
      </w:r>
      <w:r w:rsidR="00566506" w:rsidRPr="00D91278">
        <w:rPr>
          <w:rFonts w:cs="Times New Roman"/>
        </w:rPr>
        <w:t xml:space="preserve"> de </w:t>
      </w:r>
      <w:r w:rsidR="00760B53">
        <w:rPr>
          <w:rFonts w:cs="Times New Roman"/>
        </w:rPr>
        <w:t xml:space="preserve">5 à </w:t>
      </w:r>
      <w:r w:rsidR="00566506" w:rsidRPr="00D91278">
        <w:rPr>
          <w:rFonts w:cs="Times New Roman"/>
        </w:rPr>
        <w:t xml:space="preserve">10 personnes. </w:t>
      </w:r>
      <w:r w:rsidR="00760B53">
        <w:rPr>
          <w:rFonts w:cs="Times New Roman"/>
        </w:rPr>
        <w:t xml:space="preserve">Il </w:t>
      </w:r>
      <w:r w:rsidR="00B62236" w:rsidRPr="00D91278">
        <w:rPr>
          <w:rFonts w:cs="Times New Roman"/>
        </w:rPr>
        <w:t>débute</w:t>
      </w:r>
      <w:r w:rsidR="00760B53">
        <w:rPr>
          <w:rFonts w:cs="Times New Roman"/>
        </w:rPr>
        <w:t>ra</w:t>
      </w:r>
      <w:r w:rsidR="00B62236" w:rsidRPr="00D91278">
        <w:rPr>
          <w:rFonts w:cs="Times New Roman"/>
        </w:rPr>
        <w:t xml:space="preserve"> </w:t>
      </w:r>
      <w:r w:rsidR="00542C8E" w:rsidRPr="00D91278">
        <w:rPr>
          <w:rFonts w:cs="Times New Roman"/>
        </w:rPr>
        <w:t>à la rencontre 1 et se termine</w:t>
      </w:r>
      <w:r w:rsidR="00760B53">
        <w:rPr>
          <w:rFonts w:cs="Times New Roman"/>
        </w:rPr>
        <w:t>ra</w:t>
      </w:r>
      <w:r w:rsidR="00542C8E" w:rsidRPr="00D91278">
        <w:rPr>
          <w:rFonts w:cs="Times New Roman"/>
        </w:rPr>
        <w:t xml:space="preserve"> à la rencontre 4.</w:t>
      </w:r>
      <w:r w:rsidR="00760B53">
        <w:rPr>
          <w:rFonts w:cs="Times New Roman"/>
        </w:rPr>
        <w:t xml:space="preserve"> Il s’agit donc d’un </w:t>
      </w:r>
      <w:r w:rsidR="00650296" w:rsidRPr="00D91278">
        <w:rPr>
          <w:rFonts w:cs="Times New Roman"/>
        </w:rPr>
        <w:t xml:space="preserve">groupe de type fermé. </w:t>
      </w:r>
      <w:r w:rsidR="00566506" w:rsidRPr="00D91278">
        <w:rPr>
          <w:rFonts w:cs="Times New Roman"/>
        </w:rPr>
        <w:t xml:space="preserve">Il sera offert </w:t>
      </w:r>
      <w:r w:rsidR="00760B53">
        <w:rPr>
          <w:rFonts w:cs="Times New Roman"/>
        </w:rPr>
        <w:t xml:space="preserve">aux clients </w:t>
      </w:r>
      <w:r w:rsidR="00566506" w:rsidRPr="00D91278">
        <w:rPr>
          <w:rFonts w:cs="Times New Roman"/>
        </w:rPr>
        <w:t>de toutes les Cliniques d</w:t>
      </w:r>
      <w:r w:rsidR="00760B53">
        <w:rPr>
          <w:rFonts w:cs="Times New Roman"/>
        </w:rPr>
        <w:t>e Physiothérapie</w:t>
      </w:r>
      <w:r w:rsidR="00566506" w:rsidRPr="00D91278">
        <w:rPr>
          <w:rFonts w:cs="Times New Roman"/>
        </w:rPr>
        <w:t xml:space="preserve"> de l'organisation</w:t>
      </w:r>
      <w:r w:rsidR="00760B53">
        <w:rPr>
          <w:rFonts w:cs="Times New Roman"/>
        </w:rPr>
        <w:t xml:space="preserve">, ainsi qu’à la population </w:t>
      </w:r>
      <w:r w:rsidR="00566506" w:rsidRPr="00D91278">
        <w:rPr>
          <w:rFonts w:cs="Times New Roman"/>
        </w:rPr>
        <w:t>généra</w:t>
      </w:r>
      <w:r w:rsidR="00AE0887" w:rsidRPr="00D91278">
        <w:rPr>
          <w:rFonts w:cs="Times New Roman"/>
        </w:rPr>
        <w:t>le intéressée</w:t>
      </w:r>
      <w:r w:rsidR="00566506" w:rsidRPr="00D91278">
        <w:rPr>
          <w:rFonts w:cs="Times New Roman"/>
        </w:rPr>
        <w:t>. Une feuille de présence pourra être remplie à la réception de la Clinique de Physiothérapie de Jonquière</w:t>
      </w:r>
      <w:r w:rsidR="00760B53">
        <w:rPr>
          <w:rFonts w:cs="Times New Roman"/>
        </w:rPr>
        <w:t>,</w:t>
      </w:r>
      <w:r w:rsidR="00566506" w:rsidRPr="00D91278">
        <w:rPr>
          <w:rFonts w:cs="Times New Roman"/>
        </w:rPr>
        <w:t xml:space="preserve"> afin de réserver sa place.</w:t>
      </w:r>
    </w:p>
    <w:p w14:paraId="45E04DDE" w14:textId="77777777" w:rsidR="006600C6" w:rsidRPr="00D91278" w:rsidRDefault="006600C6">
      <w:pPr>
        <w:pStyle w:val="Standard"/>
        <w:jc w:val="both"/>
        <w:rPr>
          <w:rFonts w:cs="Times New Roman"/>
        </w:rPr>
      </w:pPr>
    </w:p>
    <w:p w14:paraId="4918158A" w14:textId="7AB182C4" w:rsidR="006600C6" w:rsidRPr="00D91278" w:rsidRDefault="00566506">
      <w:pPr>
        <w:pStyle w:val="Standard"/>
        <w:jc w:val="both"/>
        <w:rPr>
          <w:rFonts w:cs="Times New Roman"/>
        </w:rPr>
      </w:pPr>
      <w:r w:rsidRPr="00D91278">
        <w:rPr>
          <w:rFonts w:cs="Times New Roman"/>
        </w:rPr>
        <w:t xml:space="preserve">Le </w:t>
      </w:r>
      <w:r w:rsidR="00AE0887" w:rsidRPr="00D91278">
        <w:rPr>
          <w:rFonts w:cs="Times New Roman"/>
        </w:rPr>
        <w:t>contenu</w:t>
      </w:r>
      <w:r w:rsidRPr="00D91278">
        <w:rPr>
          <w:rFonts w:cs="Times New Roman"/>
        </w:rPr>
        <w:t xml:space="preserve"> du programme sera divisé en quatre rencontres d'une heure par semaine. </w:t>
      </w:r>
      <w:r w:rsidR="00AE0887" w:rsidRPr="00D91278">
        <w:rPr>
          <w:rFonts w:cs="Times New Roman"/>
        </w:rPr>
        <w:t>Au terme</w:t>
      </w:r>
      <w:r w:rsidR="00760B53">
        <w:rPr>
          <w:rFonts w:cs="Times New Roman"/>
        </w:rPr>
        <w:t xml:space="preserve"> de ses séances, un nouveau groupe</w:t>
      </w:r>
      <w:r w:rsidRPr="00D91278">
        <w:rPr>
          <w:rFonts w:cs="Times New Roman"/>
        </w:rPr>
        <w:t xml:space="preserve"> pourra être </w:t>
      </w:r>
      <w:r w:rsidR="00760B53">
        <w:rPr>
          <w:rFonts w:cs="Times New Roman"/>
        </w:rPr>
        <w:t xml:space="preserve">formé, </w:t>
      </w:r>
      <w:r w:rsidR="000062EB" w:rsidRPr="00D91278">
        <w:rPr>
          <w:rFonts w:cs="Times New Roman"/>
        </w:rPr>
        <w:t>si</w:t>
      </w:r>
      <w:r w:rsidR="00760B53">
        <w:rPr>
          <w:rFonts w:cs="Times New Roman"/>
        </w:rPr>
        <w:t xml:space="preserve"> ce dernier est minimalement composé</w:t>
      </w:r>
      <w:r w:rsidR="000062EB" w:rsidRPr="00D91278">
        <w:rPr>
          <w:rFonts w:cs="Times New Roman"/>
        </w:rPr>
        <w:t xml:space="preserve"> de </w:t>
      </w:r>
      <w:r w:rsidR="004F1C34" w:rsidRPr="00D91278">
        <w:rPr>
          <w:rFonts w:cs="Times New Roman"/>
        </w:rPr>
        <w:t>5</w:t>
      </w:r>
      <w:r w:rsidR="000062EB" w:rsidRPr="00D91278">
        <w:rPr>
          <w:rFonts w:cs="Times New Roman"/>
        </w:rPr>
        <w:t xml:space="preserve"> personnes.</w:t>
      </w:r>
    </w:p>
    <w:p w14:paraId="473285DC" w14:textId="77777777" w:rsidR="006600C6" w:rsidRPr="00D91278" w:rsidRDefault="006600C6">
      <w:pPr>
        <w:pStyle w:val="Standard"/>
        <w:jc w:val="both"/>
        <w:rPr>
          <w:rFonts w:cs="Times New Roman"/>
        </w:rPr>
      </w:pPr>
    </w:p>
    <w:p w14:paraId="383CE728" w14:textId="6D704280" w:rsidR="002C5151" w:rsidRPr="00D91278" w:rsidRDefault="00566506">
      <w:pPr>
        <w:pStyle w:val="Standard"/>
        <w:jc w:val="both"/>
        <w:rPr>
          <w:rFonts w:cs="Times New Roman"/>
          <w:bCs/>
        </w:rPr>
      </w:pPr>
      <w:r w:rsidRPr="00D91278">
        <w:rPr>
          <w:rFonts w:cs="Times New Roman"/>
          <w:b/>
          <w:bCs/>
          <w:sz w:val="30"/>
          <w:szCs w:val="30"/>
        </w:rPr>
        <w:t>Ressources</w:t>
      </w:r>
      <w:r w:rsidR="001A60EF">
        <w:rPr>
          <w:rFonts w:cs="Times New Roman"/>
          <w:b/>
          <w:bCs/>
          <w:sz w:val="30"/>
          <w:szCs w:val="30"/>
        </w:rPr>
        <w:t xml:space="preserve"> et m</w:t>
      </w:r>
      <w:r w:rsidR="00636557" w:rsidRPr="00D91278">
        <w:rPr>
          <w:rFonts w:cs="Times New Roman"/>
          <w:b/>
          <w:bCs/>
          <w:sz w:val="30"/>
          <w:szCs w:val="30"/>
        </w:rPr>
        <w:t>atérie</w:t>
      </w:r>
      <w:r w:rsidR="00760B53">
        <w:rPr>
          <w:rFonts w:cs="Times New Roman"/>
          <w:b/>
          <w:bCs/>
          <w:sz w:val="30"/>
          <w:szCs w:val="30"/>
        </w:rPr>
        <w:t>l</w:t>
      </w:r>
    </w:p>
    <w:p w14:paraId="137CB43D" w14:textId="77777777" w:rsidR="006600C6" w:rsidRPr="001A60EF" w:rsidRDefault="006600C6">
      <w:pPr>
        <w:pStyle w:val="Standard"/>
        <w:jc w:val="both"/>
        <w:rPr>
          <w:rFonts w:cs="Times New Roman"/>
          <w:b/>
          <w:bCs/>
          <w:sz w:val="10"/>
          <w:szCs w:val="10"/>
        </w:rPr>
      </w:pPr>
    </w:p>
    <w:p w14:paraId="5A58878C" w14:textId="7DF3B1A5" w:rsidR="00671C67" w:rsidRDefault="00760B5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Le groupe sera animé</w:t>
      </w:r>
      <w:r w:rsidR="00EE50F5" w:rsidRPr="00D91278">
        <w:rPr>
          <w:rFonts w:cs="Times New Roman"/>
        </w:rPr>
        <w:t xml:space="preserve"> </w:t>
      </w:r>
      <w:r>
        <w:rPr>
          <w:rFonts w:cs="Times New Roman"/>
        </w:rPr>
        <w:t>par d</w:t>
      </w:r>
      <w:r w:rsidR="00EE50F5" w:rsidRPr="00D91278">
        <w:rPr>
          <w:rFonts w:cs="Times New Roman"/>
        </w:rPr>
        <w:t xml:space="preserve">es professionnelles de la santé des Cliniques de Physiothérapie. </w:t>
      </w:r>
      <w:r w:rsidR="009344C0">
        <w:rPr>
          <w:rFonts w:cs="Times New Roman"/>
        </w:rPr>
        <w:t xml:space="preserve">La </w:t>
      </w:r>
      <w:r w:rsidR="00F1430D" w:rsidRPr="00D91278">
        <w:rPr>
          <w:rFonts w:cs="Times New Roman"/>
        </w:rPr>
        <w:t>travailleuse sociale s</w:t>
      </w:r>
      <w:r w:rsidR="009344C0">
        <w:rPr>
          <w:rFonts w:cs="Times New Roman"/>
        </w:rPr>
        <w:t xml:space="preserve">era </w:t>
      </w:r>
      <w:r w:rsidR="00F1430D" w:rsidRPr="00D91278">
        <w:rPr>
          <w:rFonts w:cs="Times New Roman"/>
        </w:rPr>
        <w:t xml:space="preserve">la responsable </w:t>
      </w:r>
      <w:r w:rsidR="00FE614A" w:rsidRPr="00D91278">
        <w:rPr>
          <w:rFonts w:cs="Times New Roman"/>
        </w:rPr>
        <w:t xml:space="preserve">de l’implantation et </w:t>
      </w:r>
      <w:r w:rsidR="00F1430D" w:rsidRPr="00D91278">
        <w:rPr>
          <w:rFonts w:cs="Times New Roman"/>
        </w:rPr>
        <w:t>du fonctionnement</w:t>
      </w:r>
      <w:r w:rsidR="009344C0">
        <w:rPr>
          <w:rFonts w:cs="Times New Roman"/>
        </w:rPr>
        <w:t xml:space="preserve"> du groupe. </w:t>
      </w:r>
      <w:proofErr w:type="gramStart"/>
      <w:r w:rsidR="009344C0">
        <w:rPr>
          <w:rFonts w:cs="Times New Roman"/>
        </w:rPr>
        <w:t>U</w:t>
      </w:r>
      <w:r w:rsidR="00FE614A" w:rsidRPr="00D91278">
        <w:rPr>
          <w:rFonts w:cs="Times New Roman"/>
        </w:rPr>
        <w:t>ne</w:t>
      </w:r>
      <w:proofErr w:type="gramEnd"/>
      <w:r w:rsidR="00FE614A" w:rsidRPr="00D91278">
        <w:rPr>
          <w:rFonts w:cs="Times New Roman"/>
        </w:rPr>
        <w:t xml:space="preserve"> ergothérapeute et un</w:t>
      </w:r>
      <w:r w:rsidR="007D51D0" w:rsidRPr="00D91278">
        <w:rPr>
          <w:rFonts w:cs="Times New Roman"/>
        </w:rPr>
        <w:t>e</w:t>
      </w:r>
      <w:r w:rsidR="00FE614A" w:rsidRPr="00D91278">
        <w:rPr>
          <w:rFonts w:cs="Times New Roman"/>
        </w:rPr>
        <w:t xml:space="preserve"> kinésio</w:t>
      </w:r>
      <w:r w:rsidR="009344C0">
        <w:rPr>
          <w:rFonts w:cs="Times New Roman"/>
        </w:rPr>
        <w:t>logue seront également impliquées au sein du groupe</w:t>
      </w:r>
      <w:r w:rsidR="003367C0" w:rsidRPr="00D91278">
        <w:rPr>
          <w:rFonts w:cs="Times New Roman"/>
        </w:rPr>
        <w:t xml:space="preserve">. </w:t>
      </w:r>
      <w:r w:rsidR="009344C0">
        <w:rPr>
          <w:rFonts w:cs="Times New Roman"/>
        </w:rPr>
        <w:t>La présence de ces</w:t>
      </w:r>
      <w:r w:rsidR="00985ECA" w:rsidRPr="00D91278">
        <w:rPr>
          <w:rFonts w:cs="Times New Roman"/>
        </w:rPr>
        <w:t xml:space="preserve"> trois </w:t>
      </w:r>
      <w:r w:rsidR="009344C0">
        <w:rPr>
          <w:rFonts w:cs="Times New Roman"/>
        </w:rPr>
        <w:t>professionnelles</w:t>
      </w:r>
      <w:r w:rsidR="00985ECA" w:rsidRPr="00D91278">
        <w:rPr>
          <w:rFonts w:cs="Times New Roman"/>
        </w:rPr>
        <w:t xml:space="preserve"> p</w:t>
      </w:r>
      <w:r w:rsidR="009344C0">
        <w:rPr>
          <w:rFonts w:cs="Times New Roman"/>
        </w:rPr>
        <w:t xml:space="preserve">ermettra une présentation plus complète du contenu, puisque celles-ci apporteront chacune leur spécificité. </w:t>
      </w:r>
    </w:p>
    <w:p w14:paraId="604A6443" w14:textId="77777777" w:rsidR="009344C0" w:rsidRPr="00D91278" w:rsidRDefault="009344C0">
      <w:pPr>
        <w:pStyle w:val="Standard"/>
        <w:jc w:val="both"/>
        <w:rPr>
          <w:rFonts w:cs="Times New Roman"/>
        </w:rPr>
      </w:pPr>
    </w:p>
    <w:p w14:paraId="1F9812BC" w14:textId="4013A7A1" w:rsidR="006600C6" w:rsidRPr="00D91278" w:rsidRDefault="00F26F1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Une des animatrices </w:t>
      </w:r>
      <w:r w:rsidR="00566506" w:rsidRPr="00D91278">
        <w:rPr>
          <w:rFonts w:cs="Times New Roman"/>
        </w:rPr>
        <w:t>s'occupe</w:t>
      </w:r>
      <w:r>
        <w:rPr>
          <w:rFonts w:cs="Times New Roman"/>
        </w:rPr>
        <w:t>ra</w:t>
      </w:r>
      <w:r w:rsidR="00566506" w:rsidRPr="00D91278">
        <w:rPr>
          <w:rFonts w:cs="Times New Roman"/>
        </w:rPr>
        <w:t xml:space="preserve"> de </w:t>
      </w:r>
      <w:r>
        <w:rPr>
          <w:rFonts w:cs="Times New Roman"/>
        </w:rPr>
        <w:t xml:space="preserve">la prise des présences et accueillera </w:t>
      </w:r>
      <w:r w:rsidR="00566506" w:rsidRPr="00D91278">
        <w:rPr>
          <w:rFonts w:cs="Times New Roman"/>
        </w:rPr>
        <w:t>les</w:t>
      </w:r>
      <w:r>
        <w:rPr>
          <w:rFonts w:cs="Times New Roman"/>
        </w:rPr>
        <w:t xml:space="preserve"> participants</w:t>
      </w:r>
      <w:r w:rsidR="00566506" w:rsidRPr="00D91278">
        <w:rPr>
          <w:rFonts w:cs="Times New Roman"/>
        </w:rPr>
        <w:t xml:space="preserve">. Elle </w:t>
      </w:r>
      <w:r>
        <w:rPr>
          <w:rFonts w:cs="Times New Roman"/>
        </w:rPr>
        <w:t>aura également le rôle de</w:t>
      </w:r>
      <w:r w:rsidR="00566506" w:rsidRPr="00D91278">
        <w:rPr>
          <w:rFonts w:cs="Times New Roman"/>
        </w:rPr>
        <w:t xml:space="preserve"> maître du temps. </w:t>
      </w:r>
      <w:r w:rsidR="006C689B" w:rsidRPr="00D91278">
        <w:rPr>
          <w:rFonts w:cs="Times New Roman"/>
        </w:rPr>
        <w:t>Lors de la première rencontre, d</w:t>
      </w:r>
      <w:r w:rsidR="00566506" w:rsidRPr="00D91278">
        <w:rPr>
          <w:rFonts w:cs="Times New Roman"/>
        </w:rPr>
        <w:t xml:space="preserve">es grilles </w:t>
      </w:r>
      <w:r w:rsidR="00C97EAE" w:rsidRPr="00D91278">
        <w:rPr>
          <w:rFonts w:cs="Times New Roman"/>
        </w:rPr>
        <w:t>de l’</w:t>
      </w:r>
      <w:r w:rsidR="00566506" w:rsidRPr="00D91278">
        <w:rPr>
          <w:rFonts w:cs="Times New Roman"/>
        </w:rPr>
        <w:t xml:space="preserve">auto-évaluation de </w:t>
      </w:r>
      <w:r w:rsidR="00C97EAE" w:rsidRPr="00D91278">
        <w:rPr>
          <w:rFonts w:cs="Times New Roman"/>
        </w:rPr>
        <w:t>l</w:t>
      </w:r>
      <w:r w:rsidR="00566506" w:rsidRPr="00D91278">
        <w:rPr>
          <w:rFonts w:cs="Times New Roman"/>
        </w:rPr>
        <w:t xml:space="preserve">a douleur seront remises </w:t>
      </w:r>
      <w:r w:rsidR="00703747" w:rsidRPr="00D91278">
        <w:rPr>
          <w:rFonts w:cs="Times New Roman"/>
        </w:rPr>
        <w:t>aux participants</w:t>
      </w:r>
      <w:r w:rsidR="00566506" w:rsidRPr="00D91278">
        <w:rPr>
          <w:rFonts w:cs="Times New Roman"/>
        </w:rPr>
        <w:t>.</w:t>
      </w:r>
      <w:r>
        <w:rPr>
          <w:rFonts w:cs="Times New Roman"/>
        </w:rPr>
        <w:t xml:space="preserve"> Des</w:t>
      </w:r>
      <w:r w:rsidR="00997169" w:rsidRPr="00D91278">
        <w:rPr>
          <w:rFonts w:cs="Times New Roman"/>
        </w:rPr>
        <w:t xml:space="preserve"> chaise</w:t>
      </w:r>
      <w:r>
        <w:rPr>
          <w:rFonts w:cs="Times New Roman"/>
        </w:rPr>
        <w:t xml:space="preserve">s et </w:t>
      </w:r>
      <w:r w:rsidR="00DA655A" w:rsidRPr="00D91278">
        <w:rPr>
          <w:rFonts w:cs="Times New Roman"/>
        </w:rPr>
        <w:t>un projecteur</w:t>
      </w:r>
      <w:r>
        <w:rPr>
          <w:rFonts w:cs="Times New Roman"/>
        </w:rPr>
        <w:t xml:space="preserve"> pour la présentation du diaporama seront également requis</w:t>
      </w:r>
      <w:r w:rsidR="00566506" w:rsidRPr="00D91278">
        <w:rPr>
          <w:rFonts w:cs="Times New Roman"/>
        </w:rPr>
        <w:t>.</w:t>
      </w:r>
      <w:r w:rsidR="00176581" w:rsidRPr="00D91278">
        <w:rPr>
          <w:rFonts w:cs="Times New Roman"/>
        </w:rPr>
        <w:t xml:space="preserve"> De plus, c</w:t>
      </w:r>
      <w:r w:rsidR="00566506" w:rsidRPr="00D91278">
        <w:rPr>
          <w:rFonts w:cs="Times New Roman"/>
        </w:rPr>
        <w:t>haque p</w:t>
      </w:r>
      <w:r>
        <w:rPr>
          <w:rFonts w:cs="Times New Roman"/>
        </w:rPr>
        <w:t>articipant devra</w:t>
      </w:r>
      <w:r w:rsidR="00566506" w:rsidRPr="00D91278">
        <w:rPr>
          <w:rFonts w:cs="Times New Roman"/>
        </w:rPr>
        <w:t xml:space="preserve"> apporte</w:t>
      </w:r>
      <w:r>
        <w:rPr>
          <w:rFonts w:cs="Times New Roman"/>
        </w:rPr>
        <w:t>r</w:t>
      </w:r>
      <w:r w:rsidR="00566506" w:rsidRPr="00D91278">
        <w:rPr>
          <w:rFonts w:cs="Times New Roman"/>
        </w:rPr>
        <w:t xml:space="preserve"> son matériel pour pr</w:t>
      </w:r>
      <w:r>
        <w:rPr>
          <w:rFonts w:cs="Times New Roman"/>
        </w:rPr>
        <w:t xml:space="preserve">endre des notes personnelles, ainsi qu’une </w:t>
      </w:r>
      <w:r w:rsidR="00566506" w:rsidRPr="00D91278">
        <w:rPr>
          <w:rFonts w:cs="Times New Roman"/>
        </w:rPr>
        <w:t>bouteille d'eau au besoin.</w:t>
      </w:r>
    </w:p>
    <w:p w14:paraId="28137803" w14:textId="77777777" w:rsidR="00096B7C" w:rsidRPr="00D91278" w:rsidRDefault="00096B7C">
      <w:pPr>
        <w:pStyle w:val="Standard"/>
        <w:jc w:val="both"/>
        <w:rPr>
          <w:rFonts w:cs="Times New Roman"/>
        </w:rPr>
      </w:pPr>
    </w:p>
    <w:p w14:paraId="34EB6EED" w14:textId="1668FD60" w:rsidR="006C689B" w:rsidRPr="00F26F1A" w:rsidRDefault="003127B7">
      <w:pPr>
        <w:pStyle w:val="Standard"/>
        <w:jc w:val="both"/>
        <w:rPr>
          <w:rFonts w:cs="Times New Roman"/>
        </w:rPr>
      </w:pPr>
      <w:r w:rsidRPr="00D91278">
        <w:rPr>
          <w:rFonts w:cs="Times New Roman"/>
        </w:rPr>
        <w:t>Nous ferons la promotion de ce service en orientant la clientèle dans le besoin. De plus, u</w:t>
      </w:r>
      <w:r w:rsidR="00096B7C" w:rsidRPr="00D91278">
        <w:rPr>
          <w:rFonts w:cs="Times New Roman"/>
        </w:rPr>
        <w:t xml:space="preserve">ne publicité sur feuillet </w:t>
      </w:r>
      <w:r w:rsidRPr="00D91278">
        <w:rPr>
          <w:rFonts w:cs="Times New Roman"/>
        </w:rPr>
        <w:t xml:space="preserve">pourra être </w:t>
      </w:r>
      <w:r w:rsidR="00096B7C" w:rsidRPr="00D91278">
        <w:rPr>
          <w:rFonts w:cs="Times New Roman"/>
        </w:rPr>
        <w:t>affiché</w:t>
      </w:r>
      <w:r w:rsidRPr="00D91278">
        <w:rPr>
          <w:rFonts w:cs="Times New Roman"/>
        </w:rPr>
        <w:t>e</w:t>
      </w:r>
      <w:r w:rsidR="00096B7C" w:rsidRPr="00D91278">
        <w:rPr>
          <w:rFonts w:cs="Times New Roman"/>
        </w:rPr>
        <w:t xml:space="preserve"> à la réception des clinique</w:t>
      </w:r>
      <w:r w:rsidR="00F26F1A">
        <w:rPr>
          <w:rFonts w:cs="Times New Roman"/>
        </w:rPr>
        <w:t>s</w:t>
      </w:r>
      <w:r w:rsidR="00B0693C" w:rsidRPr="00D91278">
        <w:rPr>
          <w:rFonts w:cs="Times New Roman"/>
        </w:rPr>
        <w:t xml:space="preserve"> et envoyé</w:t>
      </w:r>
      <w:r w:rsidR="00F26F1A">
        <w:rPr>
          <w:rFonts w:cs="Times New Roman"/>
        </w:rPr>
        <w:t>e</w:t>
      </w:r>
      <w:r w:rsidR="00B0693C" w:rsidRPr="00D91278">
        <w:rPr>
          <w:rFonts w:cs="Times New Roman"/>
        </w:rPr>
        <w:t xml:space="preserve"> aux médecins</w:t>
      </w:r>
      <w:r w:rsidRPr="00D91278">
        <w:rPr>
          <w:rFonts w:cs="Times New Roman"/>
        </w:rPr>
        <w:t>.</w:t>
      </w:r>
      <w:r w:rsidR="00F26F1A">
        <w:rPr>
          <w:rFonts w:cs="Times New Roman"/>
        </w:rPr>
        <w:t xml:space="preserve"> </w:t>
      </w:r>
      <w:r w:rsidR="00C369F9" w:rsidRPr="00D91278">
        <w:rPr>
          <w:rFonts w:cs="Times New Roman"/>
          <w:bCs/>
        </w:rPr>
        <w:t>Les personnes intéressées pourront s</w:t>
      </w:r>
      <w:r w:rsidR="00F26F1A">
        <w:rPr>
          <w:rFonts w:cs="Times New Roman"/>
          <w:bCs/>
        </w:rPr>
        <w:t>’inscrire à la réception de la C</w:t>
      </w:r>
      <w:r w:rsidR="00C369F9" w:rsidRPr="00D91278">
        <w:rPr>
          <w:rFonts w:cs="Times New Roman"/>
          <w:bCs/>
        </w:rPr>
        <w:t>linique de physiothérapie de Jonquière et payer la totalité des frais pour les quatre rencontres.</w:t>
      </w:r>
    </w:p>
    <w:p w14:paraId="320682FE" w14:textId="77777777" w:rsidR="00AE0887" w:rsidRPr="00D91278" w:rsidRDefault="00AE0887">
      <w:pPr>
        <w:pStyle w:val="Standard"/>
        <w:jc w:val="both"/>
        <w:rPr>
          <w:rFonts w:cs="Times New Roman"/>
          <w:b/>
          <w:bCs/>
          <w:sz w:val="30"/>
          <w:szCs w:val="30"/>
        </w:rPr>
      </w:pPr>
    </w:p>
    <w:p w14:paraId="3EDC2B75" w14:textId="54CCFEE6" w:rsidR="006600C6" w:rsidRPr="00D91278" w:rsidRDefault="00566506">
      <w:pPr>
        <w:pStyle w:val="Standard"/>
        <w:jc w:val="both"/>
        <w:rPr>
          <w:rFonts w:cs="Times New Roman"/>
          <w:b/>
          <w:bCs/>
          <w:sz w:val="30"/>
          <w:szCs w:val="30"/>
        </w:rPr>
      </w:pPr>
      <w:r w:rsidRPr="00D91278">
        <w:rPr>
          <w:rFonts w:cs="Times New Roman"/>
          <w:b/>
          <w:bCs/>
          <w:sz w:val="30"/>
          <w:szCs w:val="30"/>
        </w:rPr>
        <w:t>Critère</w:t>
      </w:r>
      <w:r w:rsidR="00F26F1A">
        <w:rPr>
          <w:rFonts w:cs="Times New Roman"/>
          <w:b/>
          <w:bCs/>
          <w:sz w:val="30"/>
          <w:szCs w:val="30"/>
        </w:rPr>
        <w:t>s</w:t>
      </w:r>
      <w:r w:rsidRPr="00D91278">
        <w:rPr>
          <w:rFonts w:cs="Times New Roman"/>
          <w:b/>
          <w:bCs/>
          <w:sz w:val="30"/>
          <w:szCs w:val="30"/>
        </w:rPr>
        <w:t xml:space="preserve"> d'inclusion</w:t>
      </w:r>
    </w:p>
    <w:p w14:paraId="1F7BF189" w14:textId="77777777" w:rsidR="006600C6" w:rsidRPr="001A60EF" w:rsidRDefault="006600C6">
      <w:pPr>
        <w:pStyle w:val="Standard"/>
        <w:jc w:val="both"/>
        <w:rPr>
          <w:rFonts w:cs="Times New Roman"/>
          <w:sz w:val="10"/>
          <w:szCs w:val="10"/>
        </w:rPr>
      </w:pPr>
    </w:p>
    <w:p w14:paraId="70EDD9ED" w14:textId="77777777" w:rsidR="006600C6" w:rsidRPr="00D91278" w:rsidRDefault="00AE0887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D91278">
        <w:rPr>
          <w:rFonts w:cs="Times New Roman"/>
        </w:rPr>
        <w:t xml:space="preserve">Avoir </w:t>
      </w:r>
      <w:r w:rsidR="00566506" w:rsidRPr="00D91278">
        <w:rPr>
          <w:rFonts w:cs="Times New Roman"/>
        </w:rPr>
        <w:t>1</w:t>
      </w:r>
      <w:r w:rsidR="003F4D4C" w:rsidRPr="00D91278">
        <w:rPr>
          <w:rFonts w:cs="Times New Roman"/>
        </w:rPr>
        <w:t>6</w:t>
      </w:r>
      <w:r w:rsidR="00566506" w:rsidRPr="00D91278">
        <w:rPr>
          <w:rFonts w:cs="Times New Roman"/>
        </w:rPr>
        <w:t xml:space="preserve"> ans et plus</w:t>
      </w:r>
    </w:p>
    <w:p w14:paraId="6FCE4C09" w14:textId="4110A724" w:rsidR="006600C6" w:rsidRPr="00D91278" w:rsidRDefault="0056650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D91278">
        <w:rPr>
          <w:rFonts w:cs="Times New Roman"/>
        </w:rPr>
        <w:t xml:space="preserve">Avoir </w:t>
      </w:r>
      <w:r w:rsidR="00F26F1A">
        <w:rPr>
          <w:rFonts w:cs="Times New Roman"/>
        </w:rPr>
        <w:t>de la</w:t>
      </w:r>
      <w:r w:rsidRPr="00D91278">
        <w:rPr>
          <w:rFonts w:cs="Times New Roman"/>
        </w:rPr>
        <w:t xml:space="preserve"> douleur</w:t>
      </w:r>
    </w:p>
    <w:p w14:paraId="5847E7AF" w14:textId="2176A1A1" w:rsidR="006600C6" w:rsidRPr="00D91278" w:rsidRDefault="00F26F1A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Ê</w:t>
      </w:r>
      <w:r w:rsidR="00AE0887" w:rsidRPr="00D91278">
        <w:rPr>
          <w:rFonts w:cs="Times New Roman"/>
        </w:rPr>
        <w:t>tre motivé</w:t>
      </w:r>
      <w:r w:rsidR="00566506" w:rsidRPr="00D91278">
        <w:rPr>
          <w:rFonts w:cs="Times New Roman"/>
        </w:rPr>
        <w:t xml:space="preserve"> à participer à son rétablissement</w:t>
      </w:r>
    </w:p>
    <w:p w14:paraId="59900C80" w14:textId="77777777" w:rsidR="006600C6" w:rsidRPr="00D91278" w:rsidRDefault="006600C6">
      <w:pPr>
        <w:pStyle w:val="Standard"/>
        <w:jc w:val="both"/>
        <w:rPr>
          <w:rFonts w:cs="Times New Roman"/>
        </w:rPr>
      </w:pPr>
    </w:p>
    <w:p w14:paraId="5583538B" w14:textId="5F236AE3" w:rsidR="006600C6" w:rsidRPr="00D91278" w:rsidRDefault="00566506">
      <w:pPr>
        <w:pStyle w:val="Standard"/>
        <w:jc w:val="both"/>
        <w:rPr>
          <w:rFonts w:cs="Times New Roman"/>
          <w:b/>
          <w:bCs/>
          <w:sz w:val="30"/>
          <w:szCs w:val="30"/>
        </w:rPr>
      </w:pPr>
      <w:r w:rsidRPr="00D91278">
        <w:rPr>
          <w:rFonts w:cs="Times New Roman"/>
          <w:b/>
          <w:bCs/>
          <w:sz w:val="30"/>
          <w:szCs w:val="30"/>
        </w:rPr>
        <w:t>Critère d'exclusion</w:t>
      </w:r>
    </w:p>
    <w:p w14:paraId="2A28E9CB" w14:textId="77777777" w:rsidR="006600C6" w:rsidRPr="001A60EF" w:rsidRDefault="006600C6">
      <w:pPr>
        <w:pStyle w:val="Standard"/>
        <w:jc w:val="both"/>
        <w:rPr>
          <w:rFonts w:cs="Times New Roman"/>
          <w:sz w:val="10"/>
          <w:szCs w:val="10"/>
        </w:rPr>
      </w:pPr>
    </w:p>
    <w:p w14:paraId="07A5778D" w14:textId="78CB4018" w:rsidR="006600C6" w:rsidRPr="00D91278" w:rsidRDefault="00566506" w:rsidP="00B0693C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D91278">
        <w:rPr>
          <w:rFonts w:cs="Times New Roman"/>
        </w:rPr>
        <w:t>1</w:t>
      </w:r>
      <w:r w:rsidR="003F4D4C" w:rsidRPr="00D91278">
        <w:rPr>
          <w:rFonts w:cs="Times New Roman"/>
        </w:rPr>
        <w:t>6</w:t>
      </w:r>
      <w:r w:rsidRPr="00D91278">
        <w:rPr>
          <w:rFonts w:cs="Times New Roman"/>
        </w:rPr>
        <w:t xml:space="preserve"> ans et moins</w:t>
      </w:r>
    </w:p>
    <w:p w14:paraId="7C9EC506" w14:textId="7088C2CE" w:rsidR="00BA3BA9" w:rsidRDefault="00BA3BA9" w:rsidP="00BA3BA9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Bibliographie</w:t>
      </w:r>
    </w:p>
    <w:p w14:paraId="49A648DA" w14:textId="77777777" w:rsidR="00E3518B" w:rsidRDefault="00E3518B" w:rsidP="00BA3BA9">
      <w:pPr>
        <w:jc w:val="center"/>
        <w:rPr>
          <w:rFonts w:cs="Times New Roman"/>
          <w:b/>
          <w:bCs/>
        </w:rPr>
      </w:pPr>
    </w:p>
    <w:p w14:paraId="548A0583" w14:textId="77777777" w:rsidR="00BA3BA9" w:rsidRDefault="00BA3BA9" w:rsidP="00BA3BA9">
      <w:pPr>
        <w:jc w:val="center"/>
        <w:rPr>
          <w:rFonts w:cs="Times New Roman"/>
          <w:b/>
          <w:bCs/>
        </w:rPr>
      </w:pPr>
    </w:p>
    <w:p w14:paraId="0E3C5F37" w14:textId="3643BBC0" w:rsidR="00E3518B" w:rsidRDefault="00195235" w:rsidP="004B1BEB">
      <w:pPr>
        <w:pStyle w:val="Paragraphedeliste"/>
        <w:numPr>
          <w:ilvl w:val="0"/>
          <w:numId w:val="29"/>
        </w:numPr>
        <w:jc w:val="both"/>
        <w:rPr>
          <w:rFonts w:eastAsia="Times New Roman" w:cs="Times New Roman"/>
          <w:color w:val="222222"/>
          <w:kern w:val="0"/>
          <w:lang w:eastAsia="fr-CA" w:bidi="ar-SA"/>
        </w:rPr>
      </w:pPr>
      <w:r>
        <w:rPr>
          <w:rFonts w:eastAsia="Times New Roman" w:cs="Times New Roman"/>
          <w:color w:val="222222"/>
          <w:kern w:val="0"/>
          <w:lang w:eastAsia="fr-CA" w:bidi="ar-SA"/>
        </w:rPr>
        <w:t>Howick, Jeremy</w:t>
      </w:r>
      <w:r w:rsidR="00B548A1">
        <w:rPr>
          <w:rFonts w:eastAsia="Times New Roman" w:cs="Times New Roman"/>
          <w:color w:val="222222"/>
          <w:kern w:val="0"/>
          <w:lang w:eastAsia="fr-CA" w:bidi="ar-SA"/>
        </w:rPr>
        <w:t>. (2019)</w:t>
      </w:r>
      <w:r>
        <w:rPr>
          <w:rFonts w:eastAsia="Times New Roman" w:cs="Times New Roman"/>
          <w:color w:val="222222"/>
          <w:kern w:val="0"/>
          <w:lang w:eastAsia="fr-CA" w:bidi="ar-SA"/>
        </w:rPr>
        <w:t xml:space="preserve"> </w:t>
      </w:r>
      <w:r>
        <w:rPr>
          <w:rFonts w:eastAsia="Times New Roman" w:cs="Times New Roman"/>
          <w:i/>
          <w:color w:val="222222"/>
          <w:kern w:val="0"/>
          <w:lang w:eastAsia="fr-CA" w:bidi="ar-SA"/>
        </w:rPr>
        <w:t>Docteur</w:t>
      </w:r>
      <w:r w:rsidR="00327FE7">
        <w:rPr>
          <w:rFonts w:eastAsia="Times New Roman" w:cs="Times New Roman"/>
          <w:i/>
          <w:color w:val="222222"/>
          <w:kern w:val="0"/>
          <w:lang w:eastAsia="fr-CA" w:bidi="ar-SA"/>
        </w:rPr>
        <w:t xml:space="preserve"> vous, </w:t>
      </w:r>
      <w:r w:rsidR="00327FE7">
        <w:rPr>
          <w:rFonts w:eastAsia="Times New Roman" w:cs="Times New Roman"/>
          <w:color w:val="222222"/>
          <w:kern w:val="0"/>
          <w:lang w:eastAsia="fr-CA" w:bidi="ar-SA"/>
        </w:rPr>
        <w:t xml:space="preserve">Les éditions de l’Homme. 2019. 318 </w:t>
      </w:r>
      <w:proofErr w:type="gramStart"/>
      <w:r w:rsidR="00327FE7">
        <w:rPr>
          <w:rFonts w:eastAsia="Times New Roman" w:cs="Times New Roman"/>
          <w:color w:val="222222"/>
          <w:kern w:val="0"/>
          <w:lang w:eastAsia="fr-CA" w:bidi="ar-SA"/>
        </w:rPr>
        <w:t>page</w:t>
      </w:r>
      <w:proofErr w:type="gramEnd"/>
      <w:r w:rsidR="00327FE7">
        <w:rPr>
          <w:rFonts w:eastAsia="Times New Roman" w:cs="Times New Roman"/>
          <w:color w:val="222222"/>
          <w:kern w:val="0"/>
          <w:lang w:eastAsia="fr-CA" w:bidi="ar-SA"/>
        </w:rPr>
        <w:t>.</w:t>
      </w:r>
    </w:p>
    <w:p w14:paraId="30CC9E5D" w14:textId="77777777" w:rsidR="00E3518B" w:rsidRDefault="00E3518B" w:rsidP="00327FE7">
      <w:pPr>
        <w:pStyle w:val="Paragraphedeliste"/>
        <w:jc w:val="both"/>
        <w:rPr>
          <w:rFonts w:eastAsia="Times New Roman" w:cs="Times New Roman"/>
          <w:color w:val="222222"/>
          <w:kern w:val="0"/>
          <w:lang w:eastAsia="fr-CA" w:bidi="ar-SA"/>
        </w:rPr>
      </w:pPr>
    </w:p>
    <w:p w14:paraId="6CAEEF4E" w14:textId="3D1D86E4" w:rsidR="00BA3BA9" w:rsidRPr="004B1BEB" w:rsidRDefault="00BA3BA9" w:rsidP="004B1BEB">
      <w:pPr>
        <w:pStyle w:val="Paragraphedeliste"/>
        <w:numPr>
          <w:ilvl w:val="0"/>
          <w:numId w:val="29"/>
        </w:numPr>
        <w:jc w:val="both"/>
        <w:rPr>
          <w:rFonts w:eastAsia="Times New Roman" w:cs="Times New Roman"/>
          <w:color w:val="222222"/>
          <w:kern w:val="0"/>
          <w:lang w:eastAsia="fr-CA" w:bidi="ar-SA"/>
        </w:rPr>
      </w:pPr>
      <w:r w:rsidRPr="004B1BEB">
        <w:rPr>
          <w:rFonts w:eastAsia="Times New Roman" w:cs="Times New Roman"/>
          <w:color w:val="222222"/>
          <w:kern w:val="0"/>
          <w:lang w:eastAsia="fr-CA" w:bidi="ar-SA"/>
        </w:rPr>
        <w:t xml:space="preserve">Regroupement des forces pour gérer la douleur chronique. </w:t>
      </w:r>
      <w:r w:rsidRPr="004B1BEB">
        <w:rPr>
          <w:rFonts w:eastAsia="Times New Roman" w:cs="Times New Roman"/>
          <w:i/>
          <w:color w:val="222222"/>
          <w:kern w:val="0"/>
          <w:lang w:eastAsia="fr-CA" w:bidi="ar-SA"/>
        </w:rPr>
        <w:t xml:space="preserve">La douleur, je m’en occupe! </w:t>
      </w:r>
      <w:r w:rsidRPr="004B1BEB">
        <w:rPr>
          <w:rFonts w:eastAsia="Times New Roman" w:cs="Times New Roman"/>
          <w:color w:val="222222"/>
          <w:kern w:val="0"/>
          <w:lang w:eastAsia="fr-CA" w:bidi="ar-SA"/>
        </w:rPr>
        <w:t xml:space="preserve">Repéré à : </w:t>
      </w:r>
      <w:hyperlink r:id="rId9" w:history="1">
        <w:r w:rsidRPr="004B1BEB">
          <w:rPr>
            <w:rStyle w:val="Lienhypertexte"/>
            <w:rFonts w:eastAsia="Times New Roman" w:cs="Times New Roman"/>
            <w:kern w:val="0"/>
            <w:lang w:eastAsia="fr-CA" w:bidi="ar-SA"/>
          </w:rPr>
          <w:t>https://portaildouleur.org/programme_accord/APPRENDRE_A_VIVRE_AVEC_LA_DOULEUR_FR.pdf</w:t>
        </w:r>
      </w:hyperlink>
      <w:r w:rsidRPr="004B1BEB">
        <w:rPr>
          <w:rFonts w:eastAsia="Times New Roman" w:cs="Times New Roman"/>
          <w:color w:val="222222"/>
          <w:kern w:val="0"/>
          <w:lang w:eastAsia="fr-CA" w:bidi="ar-SA"/>
        </w:rPr>
        <w:t xml:space="preserve"> </w:t>
      </w:r>
    </w:p>
    <w:p w14:paraId="66B1CD43" w14:textId="7664874A" w:rsidR="00BA3BA9" w:rsidRDefault="00BA3BA9" w:rsidP="004B1BEB">
      <w:pPr>
        <w:jc w:val="both"/>
        <w:rPr>
          <w:rFonts w:eastAsia="Times New Roman" w:cs="Times New Roman"/>
          <w:color w:val="222222"/>
          <w:kern w:val="0"/>
          <w:lang w:eastAsia="fr-CA" w:bidi="ar-SA"/>
        </w:rPr>
      </w:pPr>
    </w:p>
    <w:p w14:paraId="09A71F64" w14:textId="77777777" w:rsidR="00963B8F" w:rsidRDefault="00963B8F" w:rsidP="004B1BEB">
      <w:pPr>
        <w:jc w:val="both"/>
        <w:rPr>
          <w:rFonts w:eastAsia="Times New Roman" w:cs="Times New Roman"/>
          <w:color w:val="222222"/>
          <w:kern w:val="0"/>
          <w:lang w:eastAsia="fr-CA" w:bidi="ar-SA"/>
        </w:rPr>
      </w:pPr>
    </w:p>
    <w:p w14:paraId="21340AD9" w14:textId="083EAEAB" w:rsidR="00BA3BA9" w:rsidRDefault="00BA3BA9" w:rsidP="004B1BEB">
      <w:pPr>
        <w:pStyle w:val="Paragraphedeliste"/>
        <w:numPr>
          <w:ilvl w:val="0"/>
          <w:numId w:val="29"/>
        </w:numPr>
        <w:jc w:val="both"/>
        <w:rPr>
          <w:rFonts w:eastAsia="Times New Roman" w:cs="Times New Roman"/>
          <w:color w:val="222222"/>
          <w:kern w:val="0"/>
          <w:lang w:eastAsia="fr-CA" w:bidi="ar-SA"/>
        </w:rPr>
      </w:pPr>
      <w:proofErr w:type="spellStart"/>
      <w:r w:rsidRPr="001A60EF">
        <w:rPr>
          <w:rFonts w:eastAsia="Times New Roman" w:cs="Times New Roman"/>
          <w:color w:val="222222"/>
          <w:kern w:val="0"/>
          <w:lang w:val="en-CA" w:eastAsia="fr-CA" w:bidi="ar-SA"/>
        </w:rPr>
        <w:t>Rivard</w:t>
      </w:r>
      <w:proofErr w:type="spellEnd"/>
      <w:r w:rsidRPr="001A60EF">
        <w:rPr>
          <w:rFonts w:eastAsia="Times New Roman" w:cs="Times New Roman"/>
          <w:color w:val="222222"/>
          <w:kern w:val="0"/>
          <w:lang w:val="en-CA" w:eastAsia="fr-CA" w:bidi="ar-SA"/>
        </w:rPr>
        <w:t xml:space="preserve">, M. J., &amp; </w:t>
      </w:r>
      <w:proofErr w:type="spellStart"/>
      <w:r w:rsidRPr="001A60EF">
        <w:rPr>
          <w:rFonts w:eastAsia="Times New Roman" w:cs="Times New Roman"/>
          <w:color w:val="222222"/>
          <w:kern w:val="0"/>
          <w:lang w:val="en-CA" w:eastAsia="fr-CA" w:bidi="ar-SA"/>
        </w:rPr>
        <w:t>Gingras</w:t>
      </w:r>
      <w:proofErr w:type="spellEnd"/>
      <w:r w:rsidRPr="001A60EF">
        <w:rPr>
          <w:rFonts w:eastAsia="Times New Roman" w:cs="Times New Roman"/>
          <w:color w:val="222222"/>
          <w:kern w:val="0"/>
          <w:lang w:val="en-CA" w:eastAsia="fr-CA" w:bidi="ar-SA"/>
        </w:rPr>
        <w:t xml:space="preserve">, D. (2012). </w:t>
      </w:r>
      <w:r w:rsidRPr="004B1BEB">
        <w:rPr>
          <w:rFonts w:eastAsia="Times New Roman" w:cs="Times New Roman"/>
          <w:i/>
          <w:iCs/>
          <w:color w:val="222222"/>
          <w:kern w:val="0"/>
          <w:lang w:eastAsia="fr-CA" w:bidi="ar-SA"/>
        </w:rPr>
        <w:t>La douleur: de la souffrance au mieux-être</w:t>
      </w:r>
      <w:r w:rsidRPr="004B1BEB">
        <w:rPr>
          <w:rFonts w:eastAsia="Times New Roman" w:cs="Times New Roman"/>
          <w:color w:val="222222"/>
          <w:kern w:val="0"/>
          <w:lang w:eastAsia="fr-CA" w:bidi="ar-SA"/>
        </w:rPr>
        <w:t>. Trécarré.</w:t>
      </w:r>
    </w:p>
    <w:p w14:paraId="67BF7F1B" w14:textId="77777777" w:rsidR="00A939C9" w:rsidRDefault="00A939C9" w:rsidP="00A939C9">
      <w:pPr>
        <w:pStyle w:val="Paragraphedeliste"/>
        <w:jc w:val="both"/>
        <w:rPr>
          <w:rFonts w:eastAsia="Times New Roman" w:cs="Times New Roman"/>
          <w:color w:val="222222"/>
          <w:kern w:val="0"/>
          <w:lang w:eastAsia="fr-CA" w:bidi="ar-SA"/>
        </w:rPr>
      </w:pPr>
    </w:p>
    <w:p w14:paraId="497D36AB" w14:textId="15AF275A" w:rsidR="0068166A" w:rsidRDefault="0068166A" w:rsidP="004B1BEB">
      <w:pPr>
        <w:pStyle w:val="Paragraphedeliste"/>
        <w:numPr>
          <w:ilvl w:val="0"/>
          <w:numId w:val="29"/>
        </w:numPr>
        <w:jc w:val="both"/>
        <w:rPr>
          <w:rFonts w:eastAsia="Times New Roman" w:cs="Times New Roman"/>
          <w:color w:val="222222"/>
          <w:kern w:val="0"/>
          <w:lang w:eastAsia="fr-CA" w:bidi="ar-SA"/>
        </w:rPr>
      </w:pPr>
      <w:r>
        <w:rPr>
          <w:rFonts w:eastAsia="Times New Roman" w:cs="Times New Roman"/>
          <w:color w:val="222222"/>
          <w:kern w:val="0"/>
          <w:lang w:eastAsia="fr-CA" w:bidi="ar-SA"/>
        </w:rPr>
        <w:t>Schoen</w:t>
      </w:r>
      <w:r w:rsidR="00AF60FD">
        <w:rPr>
          <w:rFonts w:eastAsia="Times New Roman" w:cs="Times New Roman"/>
          <w:color w:val="222222"/>
          <w:kern w:val="0"/>
          <w:lang w:eastAsia="fr-CA" w:bidi="ar-SA"/>
        </w:rPr>
        <w:t xml:space="preserve">dorrff Benjamin, Grand Jana, </w:t>
      </w:r>
      <w:r w:rsidR="00152BDD">
        <w:rPr>
          <w:rFonts w:eastAsia="Times New Roman" w:cs="Times New Roman"/>
          <w:color w:val="222222"/>
          <w:kern w:val="0"/>
          <w:lang w:eastAsia="fr-CA" w:bidi="ar-SA"/>
        </w:rPr>
        <w:t xml:space="preserve">Bolduc Marie-France. </w:t>
      </w:r>
      <w:r w:rsidR="00B548A1">
        <w:rPr>
          <w:rFonts w:eastAsia="Times New Roman" w:cs="Times New Roman"/>
          <w:color w:val="222222"/>
          <w:kern w:val="0"/>
          <w:lang w:eastAsia="fr-CA" w:bidi="ar-SA"/>
        </w:rPr>
        <w:t>(</w:t>
      </w:r>
      <w:r w:rsidR="00CF2C25">
        <w:rPr>
          <w:rFonts w:eastAsia="Times New Roman" w:cs="Times New Roman"/>
          <w:color w:val="222222"/>
          <w:kern w:val="0"/>
          <w:lang w:eastAsia="fr-CA" w:bidi="ar-SA"/>
        </w:rPr>
        <w:t>2013</w:t>
      </w:r>
      <w:r w:rsidR="00B548A1">
        <w:rPr>
          <w:rFonts w:eastAsia="Times New Roman" w:cs="Times New Roman"/>
          <w:color w:val="222222"/>
          <w:kern w:val="0"/>
          <w:lang w:eastAsia="fr-CA" w:bidi="ar-SA"/>
        </w:rPr>
        <w:t>)</w:t>
      </w:r>
      <w:r w:rsidR="00E10DDC">
        <w:rPr>
          <w:rFonts w:eastAsia="Times New Roman" w:cs="Times New Roman"/>
          <w:i/>
          <w:color w:val="222222"/>
          <w:kern w:val="0"/>
          <w:lang w:eastAsia="fr-CA" w:bidi="ar-SA"/>
        </w:rPr>
        <w:t>La thérapie d’acceptation et d’engangment</w:t>
      </w:r>
      <w:r w:rsidR="00A939C9">
        <w:rPr>
          <w:rFonts w:eastAsia="Times New Roman" w:cs="Times New Roman"/>
          <w:i/>
          <w:color w:val="222222"/>
          <w:kern w:val="0"/>
          <w:lang w:eastAsia="fr-CA" w:bidi="ar-SA"/>
        </w:rPr>
        <w:t xml:space="preserve">, guide clinique. </w:t>
      </w:r>
      <w:r w:rsidR="00A939C9">
        <w:rPr>
          <w:rFonts w:eastAsia="Times New Roman" w:cs="Times New Roman"/>
          <w:color w:val="222222"/>
          <w:kern w:val="0"/>
          <w:lang w:eastAsia="fr-CA" w:bidi="ar-SA"/>
        </w:rPr>
        <w:t>Carrefour des psychotérapeute</w:t>
      </w:r>
      <w:r w:rsidR="0095072A">
        <w:rPr>
          <w:rFonts w:eastAsia="Times New Roman" w:cs="Times New Roman"/>
          <w:color w:val="222222"/>
          <w:kern w:val="0"/>
          <w:lang w:eastAsia="fr-CA" w:bidi="ar-SA"/>
        </w:rPr>
        <w:t>. Boeck Supérieur. 509 pages.</w:t>
      </w:r>
    </w:p>
    <w:p w14:paraId="0A9DA75F" w14:textId="77777777" w:rsidR="00E3518B" w:rsidRPr="00E3518B" w:rsidRDefault="00E3518B" w:rsidP="00E3518B">
      <w:pPr>
        <w:jc w:val="both"/>
        <w:rPr>
          <w:rFonts w:eastAsia="Times New Roman" w:cs="Times New Roman"/>
          <w:color w:val="222222"/>
          <w:kern w:val="0"/>
          <w:lang w:eastAsia="fr-CA" w:bidi="ar-SA"/>
        </w:rPr>
      </w:pPr>
    </w:p>
    <w:p w14:paraId="4E0248FB" w14:textId="027FE6BB" w:rsidR="00BA3BA9" w:rsidRDefault="00BA3BA9" w:rsidP="004B1BEB">
      <w:pPr>
        <w:jc w:val="both"/>
        <w:rPr>
          <w:rFonts w:cs="Times New Roman"/>
          <w:bCs/>
        </w:rPr>
      </w:pPr>
    </w:p>
    <w:p w14:paraId="014A3998" w14:textId="77777777" w:rsidR="00BA3BA9" w:rsidRPr="004B1BEB" w:rsidRDefault="00BA3BA9" w:rsidP="004B1BEB">
      <w:pPr>
        <w:pStyle w:val="Paragraphedeliste"/>
        <w:numPr>
          <w:ilvl w:val="0"/>
          <w:numId w:val="29"/>
        </w:numPr>
        <w:jc w:val="both"/>
        <w:rPr>
          <w:rFonts w:cs="Times New Roman"/>
          <w:bCs/>
        </w:rPr>
      </w:pPr>
      <w:r w:rsidRPr="004B1BEB">
        <w:rPr>
          <w:rFonts w:cs="Times New Roman"/>
          <w:bCs/>
        </w:rPr>
        <w:t xml:space="preserve">Sender, E. </w:t>
      </w:r>
      <w:r w:rsidRPr="004B1BEB">
        <w:rPr>
          <w:rFonts w:cs="Times New Roman"/>
          <w:bCs/>
          <w:i/>
        </w:rPr>
        <w:t xml:space="preserve">Entre le corps et l’esprit; un dialogue vital. </w:t>
      </w:r>
      <w:r w:rsidRPr="004B1BEB">
        <w:rPr>
          <w:rFonts w:cs="Times New Roman"/>
          <w:bCs/>
        </w:rPr>
        <w:t xml:space="preserve">Sciences et avenir. Hors-série, janvier-février 2019. 82p. </w:t>
      </w:r>
    </w:p>
    <w:p w14:paraId="6490E399" w14:textId="0E533F26" w:rsidR="00BA3BA9" w:rsidRDefault="00BA3BA9" w:rsidP="004B1BEB">
      <w:pPr>
        <w:ind w:firstLine="60"/>
        <w:jc w:val="both"/>
        <w:rPr>
          <w:rFonts w:cs="Times New Roman"/>
          <w:bCs/>
        </w:rPr>
      </w:pPr>
    </w:p>
    <w:p w14:paraId="250C438C" w14:textId="77777777" w:rsidR="004B1BEB" w:rsidRPr="004B1BEB" w:rsidRDefault="004B1BEB" w:rsidP="004B1BEB">
      <w:pPr>
        <w:pStyle w:val="Paragraphedeliste"/>
        <w:widowControl/>
        <w:numPr>
          <w:ilvl w:val="0"/>
          <w:numId w:val="29"/>
        </w:numPr>
        <w:suppressAutoHyphens w:val="0"/>
        <w:autoSpaceDN/>
        <w:jc w:val="both"/>
        <w:textAlignment w:val="auto"/>
        <w:rPr>
          <w:rFonts w:eastAsia="Times New Roman" w:cs="Times New Roman"/>
          <w:color w:val="222222"/>
          <w:kern w:val="0"/>
          <w:lang w:eastAsia="fr-CA" w:bidi="ar-SA"/>
        </w:rPr>
      </w:pPr>
      <w:r w:rsidRPr="001A60EF">
        <w:rPr>
          <w:rFonts w:eastAsia="Times New Roman" w:cs="Times New Roman"/>
          <w:color w:val="222222"/>
          <w:kern w:val="0"/>
          <w:lang w:val="en-CA" w:eastAsia="fr-CA" w:bidi="ar-SA"/>
        </w:rPr>
        <w:t xml:space="preserve">Stahl, B., Goldstein, E., &amp; </w:t>
      </w:r>
      <w:proofErr w:type="spellStart"/>
      <w:r w:rsidRPr="001A60EF">
        <w:rPr>
          <w:rFonts w:eastAsia="Times New Roman" w:cs="Times New Roman"/>
          <w:color w:val="222222"/>
          <w:kern w:val="0"/>
          <w:lang w:val="en-CA" w:eastAsia="fr-CA" w:bidi="ar-SA"/>
        </w:rPr>
        <w:t>Kabat</w:t>
      </w:r>
      <w:proofErr w:type="spellEnd"/>
      <w:r w:rsidRPr="001A60EF">
        <w:rPr>
          <w:rFonts w:eastAsia="Times New Roman" w:cs="Times New Roman"/>
          <w:color w:val="222222"/>
          <w:kern w:val="0"/>
          <w:lang w:val="en-CA" w:eastAsia="fr-CA" w:bidi="ar-SA"/>
        </w:rPr>
        <w:t xml:space="preserve">-Zinn, J. (2013). </w:t>
      </w:r>
      <w:r w:rsidRPr="004B1BEB">
        <w:rPr>
          <w:rFonts w:eastAsia="Times New Roman" w:cs="Times New Roman"/>
          <w:i/>
          <w:iCs/>
          <w:color w:val="222222"/>
          <w:kern w:val="0"/>
          <w:lang w:eastAsia="fr-CA" w:bidi="ar-SA"/>
        </w:rPr>
        <w:t>Apprendre à méditer: la méthode MBSR à la portée de tous</w:t>
      </w:r>
      <w:r w:rsidRPr="004B1BEB">
        <w:rPr>
          <w:rFonts w:eastAsia="Times New Roman" w:cs="Times New Roman"/>
          <w:color w:val="222222"/>
          <w:kern w:val="0"/>
          <w:lang w:eastAsia="fr-CA" w:bidi="ar-SA"/>
        </w:rPr>
        <w:t>. Les Arènes.</w:t>
      </w:r>
    </w:p>
    <w:p w14:paraId="61AEA44B" w14:textId="77777777" w:rsidR="004B1BEB" w:rsidRPr="00BA3BA9" w:rsidRDefault="004B1BEB" w:rsidP="00BA3BA9">
      <w:pPr>
        <w:rPr>
          <w:rFonts w:cs="Times New Roman"/>
          <w:bCs/>
        </w:rPr>
      </w:pPr>
    </w:p>
    <w:sectPr w:rsidR="004B1BEB" w:rsidRPr="00BA3BA9" w:rsidSect="000768BB">
      <w:footerReference w:type="default" r:id="rId10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DA238" w14:textId="77777777" w:rsidR="006774E3" w:rsidRDefault="006774E3">
      <w:r>
        <w:separator/>
      </w:r>
    </w:p>
  </w:endnote>
  <w:endnote w:type="continuationSeparator" w:id="0">
    <w:p w14:paraId="37B9FC82" w14:textId="77777777" w:rsidR="006774E3" w:rsidRDefault="0067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553323"/>
      <w:docPartObj>
        <w:docPartGallery w:val="Page Numbers (Bottom of Page)"/>
        <w:docPartUnique/>
      </w:docPartObj>
    </w:sdtPr>
    <w:sdtEndPr/>
    <w:sdtContent>
      <w:p w14:paraId="65AA74A3" w14:textId="77777777" w:rsidR="009344C0" w:rsidRDefault="009344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0EF" w:rsidRPr="001A60EF">
          <w:rPr>
            <w:noProof/>
            <w:lang w:val="fr-FR"/>
          </w:rPr>
          <w:t>5</w:t>
        </w:r>
        <w:r>
          <w:fldChar w:fldCharType="end"/>
        </w:r>
      </w:p>
    </w:sdtContent>
  </w:sdt>
  <w:p w14:paraId="57498C22" w14:textId="77777777" w:rsidR="009344C0" w:rsidRDefault="009344C0">
    <w:pPr>
      <w:pStyle w:val="Pieddepage"/>
    </w:pPr>
  </w:p>
  <w:p w14:paraId="33DBA6BE" w14:textId="77777777" w:rsidR="009344C0" w:rsidRDefault="009344C0"/>
  <w:p w14:paraId="727C4029" w14:textId="77777777" w:rsidR="009344C0" w:rsidRDefault="009344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9DDDD" w14:textId="77777777" w:rsidR="006774E3" w:rsidRDefault="006774E3">
      <w:r>
        <w:rPr>
          <w:color w:val="000000"/>
        </w:rPr>
        <w:separator/>
      </w:r>
    </w:p>
  </w:footnote>
  <w:footnote w:type="continuationSeparator" w:id="0">
    <w:p w14:paraId="3683A517" w14:textId="77777777" w:rsidR="006774E3" w:rsidRDefault="0067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2A4"/>
    <w:multiLevelType w:val="hybridMultilevel"/>
    <w:tmpl w:val="247A9E28"/>
    <w:lvl w:ilvl="0" w:tplc="43824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307B"/>
    <w:multiLevelType w:val="hybridMultilevel"/>
    <w:tmpl w:val="72D6D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B6D8C"/>
    <w:multiLevelType w:val="hybridMultilevel"/>
    <w:tmpl w:val="E36AE8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C4147"/>
    <w:multiLevelType w:val="hybridMultilevel"/>
    <w:tmpl w:val="0D20D96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28D3"/>
    <w:multiLevelType w:val="hybridMultilevel"/>
    <w:tmpl w:val="A828A45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A0FAE"/>
    <w:multiLevelType w:val="hybridMultilevel"/>
    <w:tmpl w:val="5D2E22EA"/>
    <w:lvl w:ilvl="0" w:tplc="040C000F">
      <w:start w:val="1"/>
      <w:numFmt w:val="decimal"/>
      <w:lvlText w:val="%1."/>
      <w:lvlJc w:val="left"/>
      <w:pPr>
        <w:ind w:left="2212" w:hanging="360"/>
      </w:pPr>
    </w:lvl>
    <w:lvl w:ilvl="1" w:tplc="040C0019" w:tentative="1">
      <w:start w:val="1"/>
      <w:numFmt w:val="lowerLetter"/>
      <w:lvlText w:val="%2."/>
      <w:lvlJc w:val="left"/>
      <w:pPr>
        <w:ind w:left="2932" w:hanging="360"/>
      </w:pPr>
    </w:lvl>
    <w:lvl w:ilvl="2" w:tplc="040C001B" w:tentative="1">
      <w:start w:val="1"/>
      <w:numFmt w:val="lowerRoman"/>
      <w:lvlText w:val="%3."/>
      <w:lvlJc w:val="right"/>
      <w:pPr>
        <w:ind w:left="3652" w:hanging="180"/>
      </w:pPr>
    </w:lvl>
    <w:lvl w:ilvl="3" w:tplc="040C000F" w:tentative="1">
      <w:start w:val="1"/>
      <w:numFmt w:val="decimal"/>
      <w:lvlText w:val="%4."/>
      <w:lvlJc w:val="left"/>
      <w:pPr>
        <w:ind w:left="4372" w:hanging="360"/>
      </w:pPr>
    </w:lvl>
    <w:lvl w:ilvl="4" w:tplc="040C0019" w:tentative="1">
      <w:start w:val="1"/>
      <w:numFmt w:val="lowerLetter"/>
      <w:lvlText w:val="%5."/>
      <w:lvlJc w:val="left"/>
      <w:pPr>
        <w:ind w:left="5092" w:hanging="360"/>
      </w:pPr>
    </w:lvl>
    <w:lvl w:ilvl="5" w:tplc="040C001B" w:tentative="1">
      <w:start w:val="1"/>
      <w:numFmt w:val="lowerRoman"/>
      <w:lvlText w:val="%6."/>
      <w:lvlJc w:val="right"/>
      <w:pPr>
        <w:ind w:left="5812" w:hanging="180"/>
      </w:pPr>
    </w:lvl>
    <w:lvl w:ilvl="6" w:tplc="040C000F" w:tentative="1">
      <w:start w:val="1"/>
      <w:numFmt w:val="decimal"/>
      <w:lvlText w:val="%7."/>
      <w:lvlJc w:val="left"/>
      <w:pPr>
        <w:ind w:left="6532" w:hanging="360"/>
      </w:pPr>
    </w:lvl>
    <w:lvl w:ilvl="7" w:tplc="040C0019" w:tentative="1">
      <w:start w:val="1"/>
      <w:numFmt w:val="lowerLetter"/>
      <w:lvlText w:val="%8."/>
      <w:lvlJc w:val="left"/>
      <w:pPr>
        <w:ind w:left="7252" w:hanging="360"/>
      </w:pPr>
    </w:lvl>
    <w:lvl w:ilvl="8" w:tplc="040C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6">
    <w:nsid w:val="20BC08AB"/>
    <w:multiLevelType w:val="hybridMultilevel"/>
    <w:tmpl w:val="D39E01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44C9F"/>
    <w:multiLevelType w:val="hybridMultilevel"/>
    <w:tmpl w:val="705626F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B33F5"/>
    <w:multiLevelType w:val="multilevel"/>
    <w:tmpl w:val="F8325E1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273D7F26"/>
    <w:multiLevelType w:val="hybridMultilevel"/>
    <w:tmpl w:val="680E7D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2208F"/>
    <w:multiLevelType w:val="hybridMultilevel"/>
    <w:tmpl w:val="5D1C5E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F7202"/>
    <w:multiLevelType w:val="hybridMultilevel"/>
    <w:tmpl w:val="7FDA31C8"/>
    <w:lvl w:ilvl="0" w:tplc="A42CD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260E2"/>
    <w:multiLevelType w:val="hybridMultilevel"/>
    <w:tmpl w:val="EF36AB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B383C"/>
    <w:multiLevelType w:val="hybridMultilevel"/>
    <w:tmpl w:val="B7B41FE2"/>
    <w:lvl w:ilvl="0" w:tplc="BA6EAFE0">
      <w:start w:val="17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B13A4"/>
    <w:multiLevelType w:val="hybridMultilevel"/>
    <w:tmpl w:val="75A00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F2FD1"/>
    <w:multiLevelType w:val="hybridMultilevel"/>
    <w:tmpl w:val="2FE0F4F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46AF9"/>
    <w:multiLevelType w:val="hybridMultilevel"/>
    <w:tmpl w:val="1D247270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9F412C"/>
    <w:multiLevelType w:val="hybridMultilevel"/>
    <w:tmpl w:val="B252A3D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A84906"/>
    <w:multiLevelType w:val="multilevel"/>
    <w:tmpl w:val="74382A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9">
    <w:nsid w:val="55381EC0"/>
    <w:multiLevelType w:val="hybridMultilevel"/>
    <w:tmpl w:val="C8029C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01A08"/>
    <w:multiLevelType w:val="hybridMultilevel"/>
    <w:tmpl w:val="F118E830"/>
    <w:lvl w:ilvl="0" w:tplc="99BC5144">
      <w:start w:val="17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21235"/>
    <w:multiLevelType w:val="hybridMultilevel"/>
    <w:tmpl w:val="5456C2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93C95"/>
    <w:multiLevelType w:val="hybridMultilevel"/>
    <w:tmpl w:val="D832B44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87685B"/>
    <w:multiLevelType w:val="hybridMultilevel"/>
    <w:tmpl w:val="2CBCA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71675"/>
    <w:multiLevelType w:val="hybridMultilevel"/>
    <w:tmpl w:val="B1B031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81222"/>
    <w:multiLevelType w:val="hybridMultilevel"/>
    <w:tmpl w:val="49E42E38"/>
    <w:lvl w:ilvl="0" w:tplc="A42EF630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D0B6A"/>
    <w:multiLevelType w:val="hybridMultilevel"/>
    <w:tmpl w:val="E292B9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3404F"/>
    <w:multiLevelType w:val="hybridMultilevel"/>
    <w:tmpl w:val="6832AB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B2AB6"/>
    <w:multiLevelType w:val="hybridMultilevel"/>
    <w:tmpl w:val="A168B42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4"/>
  </w:num>
  <w:num w:numId="5">
    <w:abstractNumId w:val="3"/>
  </w:num>
  <w:num w:numId="6">
    <w:abstractNumId w:val="15"/>
  </w:num>
  <w:num w:numId="7">
    <w:abstractNumId w:val="24"/>
  </w:num>
  <w:num w:numId="8">
    <w:abstractNumId w:val="21"/>
  </w:num>
  <w:num w:numId="9">
    <w:abstractNumId w:val="9"/>
  </w:num>
  <w:num w:numId="10">
    <w:abstractNumId w:val="2"/>
  </w:num>
  <w:num w:numId="11">
    <w:abstractNumId w:val="12"/>
  </w:num>
  <w:num w:numId="12">
    <w:abstractNumId w:val="19"/>
  </w:num>
  <w:num w:numId="13">
    <w:abstractNumId w:val="17"/>
  </w:num>
  <w:num w:numId="14">
    <w:abstractNumId w:val="14"/>
  </w:num>
  <w:num w:numId="15">
    <w:abstractNumId w:val="5"/>
  </w:num>
  <w:num w:numId="16">
    <w:abstractNumId w:val="23"/>
  </w:num>
  <w:num w:numId="17">
    <w:abstractNumId w:val="16"/>
  </w:num>
  <w:num w:numId="18">
    <w:abstractNumId w:val="22"/>
  </w:num>
  <w:num w:numId="19">
    <w:abstractNumId w:val="28"/>
  </w:num>
  <w:num w:numId="20">
    <w:abstractNumId w:val="27"/>
  </w:num>
  <w:num w:numId="21">
    <w:abstractNumId w:val="26"/>
  </w:num>
  <w:num w:numId="22">
    <w:abstractNumId w:val="0"/>
  </w:num>
  <w:num w:numId="23">
    <w:abstractNumId w:val="11"/>
  </w:num>
  <w:num w:numId="24">
    <w:abstractNumId w:val="10"/>
  </w:num>
  <w:num w:numId="25">
    <w:abstractNumId w:val="1"/>
  </w:num>
  <w:num w:numId="26">
    <w:abstractNumId w:val="25"/>
  </w:num>
  <w:num w:numId="27">
    <w:abstractNumId w:val="20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00C6"/>
    <w:rsid w:val="000036E6"/>
    <w:rsid w:val="000062EB"/>
    <w:rsid w:val="0001252A"/>
    <w:rsid w:val="000213A2"/>
    <w:rsid w:val="00031567"/>
    <w:rsid w:val="000546D5"/>
    <w:rsid w:val="00056F27"/>
    <w:rsid w:val="0005744E"/>
    <w:rsid w:val="00057E51"/>
    <w:rsid w:val="000768BB"/>
    <w:rsid w:val="000838E3"/>
    <w:rsid w:val="000870D4"/>
    <w:rsid w:val="00090167"/>
    <w:rsid w:val="00096B7C"/>
    <w:rsid w:val="000A24F3"/>
    <w:rsid w:val="000B700D"/>
    <w:rsid w:val="000B723F"/>
    <w:rsid w:val="000E6FB4"/>
    <w:rsid w:val="000F2510"/>
    <w:rsid w:val="00133E49"/>
    <w:rsid w:val="00142B17"/>
    <w:rsid w:val="00152BDD"/>
    <w:rsid w:val="00152C85"/>
    <w:rsid w:val="001675DF"/>
    <w:rsid w:val="00175E48"/>
    <w:rsid w:val="00176581"/>
    <w:rsid w:val="00195235"/>
    <w:rsid w:val="001A60EF"/>
    <w:rsid w:val="001B3229"/>
    <w:rsid w:val="001B5B1D"/>
    <w:rsid w:val="001B62C2"/>
    <w:rsid w:val="001B7641"/>
    <w:rsid w:val="001B7D96"/>
    <w:rsid w:val="001C555E"/>
    <w:rsid w:val="001C620A"/>
    <w:rsid w:val="001E37EE"/>
    <w:rsid w:val="001E6478"/>
    <w:rsid w:val="001F3E33"/>
    <w:rsid w:val="001F42A3"/>
    <w:rsid w:val="00200168"/>
    <w:rsid w:val="00206CA9"/>
    <w:rsid w:val="00221C3D"/>
    <w:rsid w:val="002430F2"/>
    <w:rsid w:val="0024743B"/>
    <w:rsid w:val="00247BF2"/>
    <w:rsid w:val="00247D83"/>
    <w:rsid w:val="002520C6"/>
    <w:rsid w:val="00261645"/>
    <w:rsid w:val="00266A50"/>
    <w:rsid w:val="00275DDB"/>
    <w:rsid w:val="002828E8"/>
    <w:rsid w:val="00284B05"/>
    <w:rsid w:val="00284CAB"/>
    <w:rsid w:val="00292607"/>
    <w:rsid w:val="0029446E"/>
    <w:rsid w:val="002A0779"/>
    <w:rsid w:val="002A2A90"/>
    <w:rsid w:val="002C5151"/>
    <w:rsid w:val="002E713D"/>
    <w:rsid w:val="002F4317"/>
    <w:rsid w:val="002F6C62"/>
    <w:rsid w:val="00311370"/>
    <w:rsid w:val="003127B7"/>
    <w:rsid w:val="00327FE7"/>
    <w:rsid w:val="00333170"/>
    <w:rsid w:val="003367C0"/>
    <w:rsid w:val="00365A0B"/>
    <w:rsid w:val="00371299"/>
    <w:rsid w:val="00383B3C"/>
    <w:rsid w:val="003968B8"/>
    <w:rsid w:val="00396BD7"/>
    <w:rsid w:val="003A2A67"/>
    <w:rsid w:val="003A6E0B"/>
    <w:rsid w:val="003B0F1D"/>
    <w:rsid w:val="003D3237"/>
    <w:rsid w:val="003E5753"/>
    <w:rsid w:val="003F4D4C"/>
    <w:rsid w:val="00420536"/>
    <w:rsid w:val="0042631D"/>
    <w:rsid w:val="004374A5"/>
    <w:rsid w:val="00440F29"/>
    <w:rsid w:val="00463CDF"/>
    <w:rsid w:val="004A4494"/>
    <w:rsid w:val="004A7E89"/>
    <w:rsid w:val="004B1BEB"/>
    <w:rsid w:val="004B3BB7"/>
    <w:rsid w:val="004C1949"/>
    <w:rsid w:val="004C330B"/>
    <w:rsid w:val="004E794B"/>
    <w:rsid w:val="004F1C34"/>
    <w:rsid w:val="004F29AF"/>
    <w:rsid w:val="004F4D99"/>
    <w:rsid w:val="00501DA3"/>
    <w:rsid w:val="00502EE3"/>
    <w:rsid w:val="005336D4"/>
    <w:rsid w:val="00542C8E"/>
    <w:rsid w:val="00566506"/>
    <w:rsid w:val="005729EA"/>
    <w:rsid w:val="00580096"/>
    <w:rsid w:val="00584462"/>
    <w:rsid w:val="005860C3"/>
    <w:rsid w:val="005925D7"/>
    <w:rsid w:val="005A135B"/>
    <w:rsid w:val="005B2E27"/>
    <w:rsid w:val="005B460F"/>
    <w:rsid w:val="005C35C8"/>
    <w:rsid w:val="005F2B50"/>
    <w:rsid w:val="005F4EFD"/>
    <w:rsid w:val="00611C94"/>
    <w:rsid w:val="0063558A"/>
    <w:rsid w:val="00636557"/>
    <w:rsid w:val="00650296"/>
    <w:rsid w:val="00650941"/>
    <w:rsid w:val="0065323B"/>
    <w:rsid w:val="006600C6"/>
    <w:rsid w:val="0066424D"/>
    <w:rsid w:val="006673F0"/>
    <w:rsid w:val="006675D2"/>
    <w:rsid w:val="00667F3D"/>
    <w:rsid w:val="00671C67"/>
    <w:rsid w:val="00672767"/>
    <w:rsid w:val="006774E3"/>
    <w:rsid w:val="0068166A"/>
    <w:rsid w:val="0068292F"/>
    <w:rsid w:val="00690C60"/>
    <w:rsid w:val="00694D39"/>
    <w:rsid w:val="006A059E"/>
    <w:rsid w:val="006B2DF3"/>
    <w:rsid w:val="006C3109"/>
    <w:rsid w:val="006C624B"/>
    <w:rsid w:val="006C689B"/>
    <w:rsid w:val="006E194E"/>
    <w:rsid w:val="006E3F80"/>
    <w:rsid w:val="00701020"/>
    <w:rsid w:val="00703747"/>
    <w:rsid w:val="00706F0F"/>
    <w:rsid w:val="00726C8E"/>
    <w:rsid w:val="00752434"/>
    <w:rsid w:val="007603A2"/>
    <w:rsid w:val="00760B53"/>
    <w:rsid w:val="007A4FE1"/>
    <w:rsid w:val="007A7B3D"/>
    <w:rsid w:val="007B2A0D"/>
    <w:rsid w:val="007B56E3"/>
    <w:rsid w:val="007C31D9"/>
    <w:rsid w:val="007C4794"/>
    <w:rsid w:val="007C5CEE"/>
    <w:rsid w:val="007C5EE6"/>
    <w:rsid w:val="007D4FA9"/>
    <w:rsid w:val="007D51D0"/>
    <w:rsid w:val="007F0D65"/>
    <w:rsid w:val="00800C67"/>
    <w:rsid w:val="00803AA6"/>
    <w:rsid w:val="00812FE1"/>
    <w:rsid w:val="0081522D"/>
    <w:rsid w:val="00822859"/>
    <w:rsid w:val="0082333A"/>
    <w:rsid w:val="008245A6"/>
    <w:rsid w:val="00832229"/>
    <w:rsid w:val="00833097"/>
    <w:rsid w:val="0087156F"/>
    <w:rsid w:val="008832EA"/>
    <w:rsid w:val="008A0A82"/>
    <w:rsid w:val="008B0516"/>
    <w:rsid w:val="008B276B"/>
    <w:rsid w:val="008B5AE1"/>
    <w:rsid w:val="008C0D9A"/>
    <w:rsid w:val="008C4C2B"/>
    <w:rsid w:val="008E3FA3"/>
    <w:rsid w:val="008F25BF"/>
    <w:rsid w:val="009102C9"/>
    <w:rsid w:val="00920749"/>
    <w:rsid w:val="00931082"/>
    <w:rsid w:val="009344C0"/>
    <w:rsid w:val="009349F2"/>
    <w:rsid w:val="00943961"/>
    <w:rsid w:val="00945091"/>
    <w:rsid w:val="0095072A"/>
    <w:rsid w:val="009507ED"/>
    <w:rsid w:val="00950A59"/>
    <w:rsid w:val="0096007B"/>
    <w:rsid w:val="00962349"/>
    <w:rsid w:val="00963B8F"/>
    <w:rsid w:val="009654A2"/>
    <w:rsid w:val="00985ECA"/>
    <w:rsid w:val="00986056"/>
    <w:rsid w:val="00996136"/>
    <w:rsid w:val="00996882"/>
    <w:rsid w:val="00997169"/>
    <w:rsid w:val="009A44C4"/>
    <w:rsid w:val="009A4EB8"/>
    <w:rsid w:val="009B4AD7"/>
    <w:rsid w:val="009B4FBB"/>
    <w:rsid w:val="009C21E9"/>
    <w:rsid w:val="009D6A57"/>
    <w:rsid w:val="009E4B8E"/>
    <w:rsid w:val="009F0AC0"/>
    <w:rsid w:val="009F3844"/>
    <w:rsid w:val="00A01128"/>
    <w:rsid w:val="00A1317F"/>
    <w:rsid w:val="00A14488"/>
    <w:rsid w:val="00A32E56"/>
    <w:rsid w:val="00A45306"/>
    <w:rsid w:val="00A53F3F"/>
    <w:rsid w:val="00A719FE"/>
    <w:rsid w:val="00A74A63"/>
    <w:rsid w:val="00A769DD"/>
    <w:rsid w:val="00A928C8"/>
    <w:rsid w:val="00A939C9"/>
    <w:rsid w:val="00A95D6D"/>
    <w:rsid w:val="00AA16A6"/>
    <w:rsid w:val="00AC1254"/>
    <w:rsid w:val="00AC137D"/>
    <w:rsid w:val="00AC26C5"/>
    <w:rsid w:val="00AC2ECE"/>
    <w:rsid w:val="00AD1E7A"/>
    <w:rsid w:val="00AE0887"/>
    <w:rsid w:val="00AF60FD"/>
    <w:rsid w:val="00B023E5"/>
    <w:rsid w:val="00B0693C"/>
    <w:rsid w:val="00B22732"/>
    <w:rsid w:val="00B2321B"/>
    <w:rsid w:val="00B23C0D"/>
    <w:rsid w:val="00B2482B"/>
    <w:rsid w:val="00B25993"/>
    <w:rsid w:val="00B31EC4"/>
    <w:rsid w:val="00B548A1"/>
    <w:rsid w:val="00B62236"/>
    <w:rsid w:val="00B660B6"/>
    <w:rsid w:val="00B73077"/>
    <w:rsid w:val="00B856C1"/>
    <w:rsid w:val="00B85773"/>
    <w:rsid w:val="00BA3BA9"/>
    <w:rsid w:val="00BA619E"/>
    <w:rsid w:val="00BB7079"/>
    <w:rsid w:val="00BD534F"/>
    <w:rsid w:val="00BE1007"/>
    <w:rsid w:val="00C027E5"/>
    <w:rsid w:val="00C055B0"/>
    <w:rsid w:val="00C05EBA"/>
    <w:rsid w:val="00C11875"/>
    <w:rsid w:val="00C20DFB"/>
    <w:rsid w:val="00C2132C"/>
    <w:rsid w:val="00C25A42"/>
    <w:rsid w:val="00C27DA0"/>
    <w:rsid w:val="00C33B29"/>
    <w:rsid w:val="00C34168"/>
    <w:rsid w:val="00C357F7"/>
    <w:rsid w:val="00C369F9"/>
    <w:rsid w:val="00C43E75"/>
    <w:rsid w:val="00C63413"/>
    <w:rsid w:val="00C678B0"/>
    <w:rsid w:val="00C964A0"/>
    <w:rsid w:val="00C97EAE"/>
    <w:rsid w:val="00CA5C55"/>
    <w:rsid w:val="00CB157F"/>
    <w:rsid w:val="00CC786A"/>
    <w:rsid w:val="00CE4359"/>
    <w:rsid w:val="00CF2B34"/>
    <w:rsid w:val="00CF2C25"/>
    <w:rsid w:val="00CF5F1A"/>
    <w:rsid w:val="00D03956"/>
    <w:rsid w:val="00D11667"/>
    <w:rsid w:val="00D17325"/>
    <w:rsid w:val="00D2020F"/>
    <w:rsid w:val="00D33090"/>
    <w:rsid w:val="00D44F2B"/>
    <w:rsid w:val="00D45B8C"/>
    <w:rsid w:val="00D51F37"/>
    <w:rsid w:val="00D53EAC"/>
    <w:rsid w:val="00D57943"/>
    <w:rsid w:val="00D66073"/>
    <w:rsid w:val="00D662CD"/>
    <w:rsid w:val="00D67941"/>
    <w:rsid w:val="00D85BC9"/>
    <w:rsid w:val="00D91278"/>
    <w:rsid w:val="00D93DBB"/>
    <w:rsid w:val="00DA320D"/>
    <w:rsid w:val="00DA50D8"/>
    <w:rsid w:val="00DA655A"/>
    <w:rsid w:val="00DC03FA"/>
    <w:rsid w:val="00DD4313"/>
    <w:rsid w:val="00E10811"/>
    <w:rsid w:val="00E10DDC"/>
    <w:rsid w:val="00E17D68"/>
    <w:rsid w:val="00E20102"/>
    <w:rsid w:val="00E31491"/>
    <w:rsid w:val="00E340B6"/>
    <w:rsid w:val="00E3518B"/>
    <w:rsid w:val="00E46C82"/>
    <w:rsid w:val="00E60AC4"/>
    <w:rsid w:val="00E71999"/>
    <w:rsid w:val="00E73A07"/>
    <w:rsid w:val="00E762B3"/>
    <w:rsid w:val="00E83A28"/>
    <w:rsid w:val="00E85D2E"/>
    <w:rsid w:val="00EA0990"/>
    <w:rsid w:val="00ED0EC3"/>
    <w:rsid w:val="00ED7C4A"/>
    <w:rsid w:val="00EE1640"/>
    <w:rsid w:val="00EE354F"/>
    <w:rsid w:val="00EE4A43"/>
    <w:rsid w:val="00EE50F5"/>
    <w:rsid w:val="00EF2106"/>
    <w:rsid w:val="00EF29D6"/>
    <w:rsid w:val="00EF5D61"/>
    <w:rsid w:val="00F00BA3"/>
    <w:rsid w:val="00F1430D"/>
    <w:rsid w:val="00F17DC7"/>
    <w:rsid w:val="00F26F1A"/>
    <w:rsid w:val="00F40B89"/>
    <w:rsid w:val="00F43CD3"/>
    <w:rsid w:val="00F61D52"/>
    <w:rsid w:val="00F671E0"/>
    <w:rsid w:val="00F75253"/>
    <w:rsid w:val="00F808EE"/>
    <w:rsid w:val="00F9242F"/>
    <w:rsid w:val="00FA0F6E"/>
    <w:rsid w:val="00FA2A56"/>
    <w:rsid w:val="00FB619B"/>
    <w:rsid w:val="00FB70CF"/>
    <w:rsid w:val="00FC6286"/>
    <w:rsid w:val="00FE200C"/>
    <w:rsid w:val="00FE614A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0E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link w:val="En-tteCar"/>
    <w:uiPriority w:val="99"/>
    <w:unhideWhenUsed/>
    <w:rsid w:val="00AE0887"/>
    <w:pPr>
      <w:tabs>
        <w:tab w:val="center" w:pos="4320"/>
        <w:tab w:val="right" w:pos="864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E0887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AE0887"/>
    <w:pPr>
      <w:tabs>
        <w:tab w:val="center" w:pos="4320"/>
        <w:tab w:val="right" w:pos="864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E0887"/>
    <w:rPr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5F4E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4EFD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4EFD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4E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4EFD"/>
    <w:rPr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4EFD"/>
    <w:rPr>
      <w:rFonts w:ascii="Arial" w:hAnsi="Ari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EFD"/>
    <w:rPr>
      <w:rFonts w:ascii="Arial" w:hAnsi="Arial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EE4A43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BA3B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CF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link w:val="En-tteCar"/>
    <w:uiPriority w:val="99"/>
    <w:unhideWhenUsed/>
    <w:rsid w:val="00AE0887"/>
    <w:pPr>
      <w:tabs>
        <w:tab w:val="center" w:pos="4320"/>
        <w:tab w:val="right" w:pos="864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E0887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AE0887"/>
    <w:pPr>
      <w:tabs>
        <w:tab w:val="center" w:pos="4320"/>
        <w:tab w:val="right" w:pos="864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E0887"/>
    <w:rPr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5F4E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4EFD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4EFD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4E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4EFD"/>
    <w:rPr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4EFD"/>
    <w:rPr>
      <w:rFonts w:ascii="Arial" w:hAnsi="Ari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EFD"/>
    <w:rPr>
      <w:rFonts w:ascii="Arial" w:hAnsi="Arial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EE4A43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BA3B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CF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81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96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84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174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2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ortaildouleur.org/programme_accord/APPRENDRE_A_VIVRE_AVEC_LA_DOULEUR_F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2D2B-9E1C-4EA0-BCEA-2FEC6BA7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1384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</dc:creator>
  <cp:lastModifiedBy>Utilisateur</cp:lastModifiedBy>
  <cp:revision>3</cp:revision>
  <cp:lastPrinted>2019-02-11T14:52:00Z</cp:lastPrinted>
  <dcterms:created xsi:type="dcterms:W3CDTF">2019-11-01T19:02:00Z</dcterms:created>
  <dcterms:modified xsi:type="dcterms:W3CDTF">2019-11-05T16:01:00Z</dcterms:modified>
</cp:coreProperties>
</file>